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45" w:rsidRDefault="00E42145" w:rsidP="00E42145">
      <w:pPr>
        <w:spacing w:after="0"/>
        <w:jc w:val="center"/>
        <w:rPr>
          <w:rFonts w:ascii="Arial" w:hAnsi="Arial" w:cs="Arial"/>
          <w:b/>
          <w:sz w:val="36"/>
          <w:szCs w:val="36"/>
        </w:rPr>
      </w:pPr>
      <w:bookmarkStart w:id="0" w:name="_GoBack"/>
      <w:bookmarkEnd w:id="0"/>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p>
    <w:p w:rsidR="00E42145" w:rsidRDefault="00E42145" w:rsidP="00E42145">
      <w:pPr>
        <w:spacing w:after="0"/>
        <w:jc w:val="center"/>
        <w:rPr>
          <w:rFonts w:ascii="Arial" w:hAnsi="Arial" w:cs="Arial"/>
          <w:b/>
          <w:sz w:val="36"/>
          <w:szCs w:val="36"/>
        </w:rPr>
      </w:pPr>
      <w:r>
        <w:rPr>
          <w:rFonts w:ascii="Arial" w:hAnsi="Arial" w:cs="Arial"/>
          <w:b/>
          <w:sz w:val="36"/>
          <w:szCs w:val="36"/>
        </w:rPr>
        <w:t>Szabályzat</w:t>
      </w:r>
    </w:p>
    <w:p w:rsidR="00E42145" w:rsidRDefault="00E42145" w:rsidP="00E42145">
      <w:pPr>
        <w:spacing w:after="0"/>
        <w:jc w:val="center"/>
        <w:rPr>
          <w:rFonts w:ascii="Arial" w:hAnsi="Arial" w:cs="Arial"/>
          <w:b/>
          <w:sz w:val="36"/>
          <w:szCs w:val="36"/>
        </w:rPr>
      </w:pPr>
      <w:r>
        <w:rPr>
          <w:rFonts w:ascii="Arial" w:hAnsi="Arial" w:cs="Arial"/>
          <w:b/>
          <w:sz w:val="36"/>
          <w:szCs w:val="36"/>
        </w:rPr>
        <w:t xml:space="preserve">bejelentések </w:t>
      </w:r>
      <w:r w:rsidRPr="008437DF">
        <w:rPr>
          <w:rFonts w:ascii="Arial" w:hAnsi="Arial" w:cs="Arial"/>
          <w:b/>
          <w:sz w:val="36"/>
          <w:szCs w:val="36"/>
        </w:rPr>
        <w:t>kezelés</w:t>
      </w:r>
      <w:r>
        <w:rPr>
          <w:rFonts w:ascii="Arial" w:hAnsi="Arial" w:cs="Arial"/>
          <w:b/>
          <w:sz w:val="36"/>
          <w:szCs w:val="36"/>
        </w:rPr>
        <w:t>éhez</w:t>
      </w:r>
      <w:r w:rsidRPr="00B42C60">
        <w:rPr>
          <w:rFonts w:ascii="Arial" w:hAnsi="Arial" w:cs="Arial"/>
          <w:b/>
          <w:sz w:val="36"/>
          <w:szCs w:val="36"/>
        </w:rPr>
        <w:t xml:space="preserve"> </w:t>
      </w:r>
    </w:p>
    <w:p w:rsidR="00E42145" w:rsidRPr="008437DF" w:rsidRDefault="00E42145" w:rsidP="00E42145">
      <w:pPr>
        <w:jc w:val="center"/>
        <w:rPr>
          <w:rFonts w:ascii="Arial" w:hAnsi="Arial" w:cs="Arial"/>
          <w:b/>
          <w:sz w:val="36"/>
          <w:szCs w:val="36"/>
        </w:rPr>
      </w:pPr>
      <w:r w:rsidRPr="008437DF">
        <w:rPr>
          <w:rFonts w:ascii="Arial" w:hAnsi="Arial" w:cs="Arial"/>
          <w:b/>
          <w:sz w:val="36"/>
          <w:szCs w:val="36"/>
        </w:rPr>
        <w:t>Fővárosi Pedagógiai Szakszolgálat</w:t>
      </w:r>
      <w:r>
        <w:rPr>
          <w:rFonts w:ascii="Arial" w:hAnsi="Arial" w:cs="Arial"/>
          <w:b/>
          <w:sz w:val="36"/>
          <w:szCs w:val="36"/>
        </w:rPr>
        <w:t>ban</w:t>
      </w:r>
    </w:p>
    <w:p w:rsidR="00E42145" w:rsidRPr="008437DF" w:rsidRDefault="00E42145" w:rsidP="00E42145">
      <w:pPr>
        <w:spacing w:after="0"/>
        <w:jc w:val="center"/>
        <w:rPr>
          <w:rFonts w:ascii="Arial" w:hAnsi="Arial" w:cs="Arial"/>
          <w:sz w:val="36"/>
          <w:szCs w:val="36"/>
        </w:rPr>
      </w:pPr>
      <w:r>
        <w:rPr>
          <w:rFonts w:ascii="Arial" w:hAnsi="Arial" w:cs="Arial"/>
          <w:sz w:val="36"/>
          <w:szCs w:val="36"/>
        </w:rPr>
        <w:t>2023.</w:t>
      </w: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spacing w:after="0"/>
        <w:jc w:val="both"/>
        <w:rPr>
          <w:rFonts w:ascii="Arial" w:hAnsi="Arial" w:cs="Arial"/>
        </w:rPr>
      </w:pPr>
    </w:p>
    <w:p w:rsidR="00E42145" w:rsidRDefault="00E42145" w:rsidP="00E42145">
      <w:pPr>
        <w:rPr>
          <w:rFonts w:ascii="Arial" w:hAnsi="Arial" w:cs="Arial"/>
        </w:rPr>
      </w:pPr>
      <w:r>
        <w:rPr>
          <w:rFonts w:ascii="Arial" w:hAnsi="Arial" w:cs="Arial"/>
        </w:rPr>
        <w:br w:type="page"/>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lastRenderedPageBreak/>
        <w:t>I. Elvi alapvetések</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A Fővárosi Pedagógiai Szakszolgálat (továbbiakban FPSZ, Intézmény) köznevelési feladata a nemzeti köznevelésről szóló 2011. évi CXC. törvény 18. § (1) bekezdése alapján a szülők, a pedagógusok és a nevelési-oktatási intézmények munkájának segítése a gyermekek, tanulók érdekében.</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Minden munkatársunk törekszik arra, hogy az ellátottakkal és szüleikkel együttműködő kapcsolatot alakítson ki és tartson fenn. Segítsék őket abban, hogy az ellátás természetéből adódó nehézségeket, esetenként emocionális töltetű konfliktusokat az ellátott gyermek érdekében békés úton, a gyermek számára megfelelő megoldással fel- illetve meg lehessen oldani</w:t>
      </w:r>
      <w:r>
        <w:rPr>
          <w:rFonts w:ascii="Times New Roman" w:hAnsi="Times New Roman" w:cs="Times New Roman"/>
        </w:rPr>
        <w:t xml:space="preserve"> </w:t>
      </w:r>
      <w:r w:rsidRPr="00EB2C18">
        <w:rPr>
          <w:rFonts w:ascii="Times New Roman" w:hAnsi="Times New Roman" w:cs="Times New Roman"/>
        </w:rPr>
        <w:t>a szakmai hitelesség keretein belül rugalmas hozzáállás</w:t>
      </w:r>
      <w:r>
        <w:rPr>
          <w:rFonts w:ascii="Times New Roman" w:hAnsi="Times New Roman" w:cs="Times New Roman"/>
        </w:rPr>
        <w:t>sal</w:t>
      </w:r>
      <w:r w:rsidRPr="00EB2C18">
        <w:rPr>
          <w:rFonts w:ascii="Times New Roman" w:hAnsi="Times New Roman" w:cs="Times New Roman"/>
        </w:rPr>
        <w:t xml:space="preserve"> az emberi méltóság kölcsönös tiszteletben tartásával.</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Fentiek szellemében folyamatos és alapos tájékoztatás biztosításával Intézményünk dolgozóinak kiemelkedő célja, hogy megelőzzék a beadványok, panaszok, közérdekű bejelentések benyújtását gerjesztő helyzeteket, eseményeket, azonban szívesen fogadunk minden jobbító szándékú jelzést, javaslatot, korrekt módon kezelünk minden beérkező panaszt és bejelentést.</w:t>
      </w:r>
      <w:r>
        <w:rPr>
          <w:rFonts w:ascii="Times New Roman" w:hAnsi="Times New Roman" w:cs="Times New Roman"/>
        </w:rPr>
        <w:t xml:space="preserve"> Kollegáink kötelesek az észrevételek hátterének feltárásában közreműködni.</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 xml:space="preserve">Jelen dokumentumban azok az eljárások kerülnek rögzítésre, melyek az FPSZ székhelyén és tagintézményeiben alkalmazandók a különböző beérkező beadványok kezelése során. </w:t>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II. Jogszabályi háttér</w:t>
      </w:r>
    </w:p>
    <w:p w:rsidR="00E42145" w:rsidRPr="00EB2C18" w:rsidRDefault="00E42145" w:rsidP="00E42145">
      <w:pPr>
        <w:jc w:val="both"/>
        <w:rPr>
          <w:rFonts w:ascii="Times New Roman" w:hAnsi="Times New Roman" w:cs="Times New Roman"/>
          <w:color w:val="auto"/>
        </w:rPr>
      </w:pPr>
      <w:r w:rsidRPr="00EB2C18">
        <w:rPr>
          <w:rFonts w:ascii="Times New Roman" w:hAnsi="Times New Roman" w:cs="Times New Roman"/>
          <w:color w:val="auto"/>
        </w:rPr>
        <w:t>Jelen szabályzat megállapításait az alábbi jogszabályok alapozzák meg:</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Nemzeti köznevelésről szóló 2011. évi CXC. törvény (továbbiakban: Nkt.)</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Pedagógiai szakszolgálati intézmények működéséről szóló 15/2013. (II.26.) EMMI rendelet (továbbiakban: R.)</w:t>
      </w:r>
    </w:p>
    <w:p w:rsidR="00E42145" w:rsidRPr="00EB2C18" w:rsidRDefault="00E42145" w:rsidP="00E42145">
      <w:pPr>
        <w:pStyle w:val="Listaszerbekezds"/>
        <w:numPr>
          <w:ilvl w:val="0"/>
          <w:numId w:val="5"/>
        </w:numPr>
        <w:jc w:val="both"/>
        <w:rPr>
          <w:rFonts w:ascii="Times New Roman" w:hAnsi="Times New Roman" w:cs="Times New Roman"/>
        </w:rPr>
      </w:pPr>
      <w:r w:rsidRPr="00EB2C18">
        <w:rPr>
          <w:rFonts w:ascii="Times New Roman" w:hAnsi="Times New Roman" w:cs="Times New Roman"/>
        </w:rPr>
        <w:t>A panaszokról, a közérdekű bejelentésekről, valamint a visszaélések bejelentésével összefüggő szabályokról</w:t>
      </w:r>
      <w:r w:rsidRPr="00EB2C18" w:rsidDel="003604FE">
        <w:rPr>
          <w:rFonts w:ascii="Times New Roman" w:hAnsi="Times New Roman" w:cs="Times New Roman"/>
        </w:rPr>
        <w:t xml:space="preserve"> </w:t>
      </w:r>
      <w:r w:rsidRPr="00EB2C18">
        <w:rPr>
          <w:rFonts w:ascii="Times New Roman" w:hAnsi="Times New Roman" w:cs="Times New Roman"/>
        </w:rPr>
        <w:t>szóló 2023. évi XXV. törvény (továbbiakban: Törvény)</w:t>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III. A szabályzat készítésének megalapozottsága</w:t>
      </w:r>
    </w:p>
    <w:p w:rsidR="00E42145" w:rsidRPr="00EB2C18" w:rsidRDefault="00E42145" w:rsidP="00E42145">
      <w:pPr>
        <w:spacing w:after="0" w:line="259" w:lineRule="auto"/>
        <w:jc w:val="both"/>
        <w:rPr>
          <w:rFonts w:ascii="Times New Roman" w:hAnsi="Times New Roman" w:cs="Times New Roman"/>
        </w:rPr>
      </w:pPr>
      <w:r w:rsidRPr="00EB2C18">
        <w:rPr>
          <w:rFonts w:ascii="Times New Roman" w:hAnsi="Times New Roman" w:cs="Times New Roman"/>
        </w:rPr>
        <w:t xml:space="preserve">Jogszabályi környezet nem kötelezi az Intézményt szabályzat készítésére. </w:t>
      </w:r>
    </w:p>
    <w:p w:rsidR="00E42145" w:rsidRPr="00EB2C18" w:rsidRDefault="00E42145" w:rsidP="00E42145">
      <w:pPr>
        <w:spacing w:after="160" w:line="259" w:lineRule="auto"/>
        <w:jc w:val="both"/>
        <w:rPr>
          <w:rFonts w:ascii="Times New Roman" w:hAnsi="Times New Roman" w:cs="Times New Roman"/>
          <w:b/>
          <w:u w:val="single"/>
        </w:rPr>
      </w:pPr>
      <w:r w:rsidRPr="00EB2C18">
        <w:rPr>
          <w:rFonts w:ascii="Times New Roman" w:hAnsi="Times New Roman" w:cs="Times New Roman"/>
        </w:rPr>
        <w:t>Az FPSZ munkájában érintett családok, az ellátott gyermekek, tanulók nagy száma, az Intézmény tagoltsága, a sokrétű szakmai együttműködés szükségessége azonban indokolja jelen dokumentum elkészítését, az ebben foglaltak egységes alkalmazását.</w:t>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IV. A szabályzat hatálya</w:t>
      </w:r>
    </w:p>
    <w:p w:rsidR="00E42145" w:rsidRDefault="00E42145" w:rsidP="00E42145">
      <w:pPr>
        <w:spacing w:after="0"/>
        <w:jc w:val="both"/>
        <w:rPr>
          <w:rFonts w:ascii="Times New Roman" w:hAnsi="Times New Roman" w:cs="Times New Roman"/>
        </w:rPr>
      </w:pPr>
      <w:r>
        <w:rPr>
          <w:rFonts w:ascii="Times New Roman" w:hAnsi="Times New Roman" w:cs="Times New Roman"/>
        </w:rPr>
        <w:t xml:space="preserve">A szabályzat területi hatálya </w:t>
      </w:r>
      <w:r w:rsidRPr="00EB2C18">
        <w:rPr>
          <w:rFonts w:ascii="Times New Roman" w:hAnsi="Times New Roman" w:cs="Times New Roman"/>
        </w:rPr>
        <w:t>kiterjed a Fővárosi Pedagógiai Szakszolgálat mindenkori jogszabályokban rögzített működési területére.</w:t>
      </w:r>
    </w:p>
    <w:p w:rsidR="00E42145" w:rsidRDefault="00E42145" w:rsidP="00E42145">
      <w:pPr>
        <w:jc w:val="both"/>
        <w:rPr>
          <w:rFonts w:ascii="Times New Roman" w:hAnsi="Times New Roman" w:cs="Times New Roman"/>
        </w:rPr>
      </w:pPr>
      <w:r>
        <w:rPr>
          <w:rFonts w:ascii="Times New Roman" w:hAnsi="Times New Roman" w:cs="Times New Roman"/>
        </w:rPr>
        <w:t>H</w:t>
      </w:r>
      <w:r w:rsidRPr="00EB2C18">
        <w:rPr>
          <w:rFonts w:ascii="Times New Roman" w:hAnsi="Times New Roman" w:cs="Times New Roman"/>
        </w:rPr>
        <w:t>atálya kiterjed az Intézmény</w:t>
      </w:r>
      <w:r>
        <w:rPr>
          <w:rFonts w:ascii="Times New Roman" w:hAnsi="Times New Roman" w:cs="Times New Roman"/>
        </w:rPr>
        <w:t>ben</w:t>
      </w:r>
      <w:r w:rsidRPr="00EB2C18">
        <w:rPr>
          <w:rFonts w:ascii="Times New Roman" w:hAnsi="Times New Roman" w:cs="Times New Roman"/>
        </w:rPr>
        <w:t xml:space="preserve"> annak fenntartójával közalkalmazotti jogviszonyban</w:t>
      </w:r>
      <w:r>
        <w:rPr>
          <w:rFonts w:ascii="Times New Roman" w:hAnsi="Times New Roman" w:cs="Times New Roman"/>
        </w:rPr>
        <w:t>,</w:t>
      </w:r>
      <w:r w:rsidRPr="00EB2C18">
        <w:rPr>
          <w:rFonts w:ascii="Times New Roman" w:hAnsi="Times New Roman" w:cs="Times New Roman"/>
        </w:rPr>
        <w:t xml:space="preserve"> illetve munkavégzésre irányuló egyéb jogviszonyban álló valamennyi munkakörben foglalkoztatott munkatársra, függetlenül attól, hogy feladatát az Intézmény, tagintézmény székhelyén, feladatellátási helyén vagy változó munkahelyen végzi.</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 xml:space="preserve">A szabályzatban rögzített tartalmak kötelezően alkalmazandók jelen dokumentumban rögzített időponttól. </w:t>
      </w:r>
      <w:r>
        <w:rPr>
          <w:rFonts w:ascii="Times New Roman" w:hAnsi="Times New Roman" w:cs="Times New Roman"/>
        </w:rPr>
        <w:t>R</w:t>
      </w:r>
      <w:r w:rsidRPr="00EB2C18">
        <w:rPr>
          <w:rFonts w:ascii="Times New Roman" w:hAnsi="Times New Roman" w:cs="Times New Roman"/>
        </w:rPr>
        <w:t>endelkezéseit – amennyiben az lehetséges – a hatályba lépésekor folyamatban lévő ügyekre is alkalmazni kell a jelen szabályzat hatályba lépését követő eljárási cselekményekre azzal, hogy a már megtörtént eljárási cselekményeket ismét nem kell elvégezni, illetve azon eljárási cselekményeket, melyek a jelen szabályzat hatályba lépése előtt nem kerültek foganatosításra, de a jelen szabályzat szerint az szükséges lett volna, nem kell pótolni.</w:t>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V. A beadvány minősítése</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Az Intézménybe beadványok, megkeresések érkezhetnek</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törvényes képviselőktől (különösen szülő(k), gyám, hivatásos gyám),</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nevelési - oktatási intézményektől,</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az Intézmény fenntartójához érkező beadványok nyomán megkeresés formájában,</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egyéb fenntartótól,</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közigazgatási hatósági ügyben közigazgatási hatóságtól,</w:t>
      </w:r>
    </w:p>
    <w:p w:rsidR="00E42145" w:rsidRPr="00EB2C18" w:rsidRDefault="00E42145" w:rsidP="00E42145">
      <w:pPr>
        <w:pStyle w:val="Listaszerbekezds"/>
        <w:numPr>
          <w:ilvl w:val="0"/>
          <w:numId w:val="5"/>
        </w:numPr>
        <w:spacing w:after="0"/>
        <w:jc w:val="both"/>
        <w:rPr>
          <w:rFonts w:ascii="Times New Roman" w:hAnsi="Times New Roman" w:cs="Times New Roman"/>
        </w:rPr>
      </w:pPr>
      <w:r w:rsidRPr="00EB2C18">
        <w:rPr>
          <w:rFonts w:ascii="Times New Roman" w:hAnsi="Times New Roman" w:cs="Times New Roman"/>
        </w:rPr>
        <w:t>az oktatásirányítás szerveitől megkeresés formájában,</w:t>
      </w:r>
    </w:p>
    <w:p w:rsidR="00E42145" w:rsidRPr="00EB2C18" w:rsidRDefault="00E42145" w:rsidP="00E42145">
      <w:pPr>
        <w:pStyle w:val="Listaszerbekezds"/>
        <w:numPr>
          <w:ilvl w:val="0"/>
          <w:numId w:val="5"/>
        </w:numPr>
        <w:jc w:val="both"/>
        <w:rPr>
          <w:rFonts w:ascii="Times New Roman" w:hAnsi="Times New Roman" w:cs="Times New Roman"/>
        </w:rPr>
      </w:pPr>
      <w:r w:rsidRPr="00EB2C18">
        <w:rPr>
          <w:rFonts w:ascii="Times New Roman" w:hAnsi="Times New Roman" w:cs="Times New Roman"/>
        </w:rPr>
        <w:t>egyéb személyektől, szervektől.</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A beadvány beérkezése után – annak iktatására – az FPSZ Szervezeti és Működési Szabályzatának mellékletében található „Iratkezelési szabályzat” által meghatározott eljárás alkalmazandó a táblázat összefoglalója szerint.</w:t>
      </w:r>
    </w:p>
    <w:p w:rsidR="00E42145" w:rsidRPr="00EB2C18" w:rsidRDefault="00E42145" w:rsidP="00E42145">
      <w:pPr>
        <w:pStyle w:val="NormlWeb"/>
        <w:spacing w:before="0" w:beforeAutospacing="0" w:after="0" w:afterAutospacing="0" w:line="276" w:lineRule="auto"/>
        <w:jc w:val="both"/>
        <w:rPr>
          <w:b/>
          <w:shd w:val="clear" w:color="auto" w:fill="FFFFFF"/>
        </w:rPr>
      </w:pPr>
      <w:r w:rsidRPr="00EB2C18">
        <w:rPr>
          <w:shd w:val="clear" w:color="auto" w:fill="FFFFFF"/>
        </w:rPr>
        <w:t xml:space="preserve">Fentieknek megfelelően az </w:t>
      </w:r>
      <w:r w:rsidRPr="00EB2C18">
        <w:rPr>
          <w:b/>
          <w:shd w:val="clear" w:color="auto" w:fill="FFFFFF"/>
        </w:rPr>
        <w:t xml:space="preserve">Intézmény minden egységéhez, feladatellátási helyéhez érkezett beadványra érvényes a 30 napon belüli válaszadási kötelezettség. Hivatalos (fenntartói, hatósági, rendőrségi, oktatásirányítási) megkeresés esetében a dokumentum tartalma szerint a válaszadásra biztosított időtartam módosulhat. </w:t>
      </w:r>
    </w:p>
    <w:p w:rsidR="00E42145" w:rsidRDefault="00E42145" w:rsidP="00E42145">
      <w:pPr>
        <w:spacing w:after="0"/>
        <w:jc w:val="both"/>
        <w:rPr>
          <w:rFonts w:ascii="Times New Roman" w:hAnsi="Times New Roman" w:cs="Times New Roman"/>
        </w:rPr>
      </w:pPr>
      <w:r w:rsidRPr="00EB2C18">
        <w:rPr>
          <w:rFonts w:ascii="Times New Roman" w:hAnsi="Times New Roman" w:cs="Times New Roman"/>
        </w:rPr>
        <w:t>Az illetékes vezető döntést hoz annak jellege, tartalma alapján a beadvány minősítéséről, majd az alábbiak szerinti kezeléséről</w:t>
      </w:r>
      <w:r>
        <w:rPr>
          <w:rFonts w:ascii="Times New Roman" w:hAnsi="Times New Roman" w:cs="Times New Roman"/>
        </w:rPr>
        <w:t>.</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 xml:space="preserve">A döntés során minden esetben a beadvány tartalmából kell kiindulni. </w:t>
      </w:r>
    </w:p>
    <w:p w:rsidR="00E42145" w:rsidRPr="00EB2C18" w:rsidRDefault="00E42145" w:rsidP="00E42145">
      <w:pPr>
        <w:spacing w:after="0"/>
        <w:jc w:val="both"/>
        <w:rPr>
          <w:rFonts w:ascii="Times New Roman" w:hAnsi="Times New Roman" w:cs="Times New Roman"/>
          <w:b/>
          <w:u w:val="single"/>
        </w:rPr>
      </w:pPr>
      <w:r w:rsidRPr="00EB2C18">
        <w:rPr>
          <w:rFonts w:ascii="Times New Roman" w:hAnsi="Times New Roman" w:cs="Times New Roman"/>
          <w:b/>
          <w:u w:val="single"/>
        </w:rPr>
        <w:t>1. javaslat, észrevétel:</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 xml:space="preserve">Az Intézmény által nyújtott ellátás tekintetében érkezett pozitív vagy negatív jelzés, melyben a beküldő nem igényel intézkedéseket, megosztja számunkra értékes véleményét, tapasztalatait. </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Intézkedés:</w:t>
      </w:r>
    </w:p>
    <w:p w:rsidR="00E42145" w:rsidRPr="00EB2C18" w:rsidRDefault="00E42145" w:rsidP="00E42145">
      <w:pPr>
        <w:jc w:val="both"/>
        <w:rPr>
          <w:rFonts w:ascii="Times New Roman" w:hAnsi="Times New Roman" w:cs="Times New Roman"/>
          <w:color w:val="auto"/>
        </w:rPr>
      </w:pPr>
      <w:r w:rsidRPr="00EB2C18">
        <w:rPr>
          <w:rFonts w:ascii="Times New Roman" w:hAnsi="Times New Roman" w:cs="Times New Roman"/>
        </w:rPr>
        <w:t xml:space="preserve">Válaszlevél </w:t>
      </w:r>
      <w:r w:rsidRPr="00EB2C18">
        <w:rPr>
          <w:rFonts w:ascii="Times New Roman" w:hAnsi="Times New Roman" w:cs="Times New Roman"/>
          <w:color w:val="auto"/>
        </w:rPr>
        <w:t xml:space="preserve">30 napon belül </w:t>
      </w:r>
    </w:p>
    <w:p w:rsidR="00E42145" w:rsidRPr="00EB2C18" w:rsidRDefault="00E42145" w:rsidP="00E42145">
      <w:pPr>
        <w:spacing w:after="0"/>
        <w:jc w:val="both"/>
        <w:rPr>
          <w:rFonts w:ascii="Times New Roman" w:hAnsi="Times New Roman" w:cs="Times New Roman"/>
          <w:color w:val="auto"/>
        </w:rPr>
      </w:pPr>
      <w:r w:rsidRPr="00EB2C18">
        <w:rPr>
          <w:rFonts w:ascii="Times New Roman" w:hAnsi="Times New Roman" w:cs="Times New Roman"/>
          <w:color w:val="auto"/>
        </w:rPr>
        <w:t>A javaslattal vagy észrevétellel nem kell feltétlenül mindenben egyetértenünk, de törekszünk véleményünk minden érintett számára kielégítő megfogalmazására.</w:t>
      </w:r>
    </w:p>
    <w:p w:rsidR="00E42145" w:rsidRDefault="00E42145" w:rsidP="00E42145">
      <w:pPr>
        <w:jc w:val="both"/>
        <w:rPr>
          <w:rFonts w:ascii="Times New Roman" w:hAnsi="Times New Roman" w:cs="Times New Roman"/>
          <w:color w:val="auto"/>
        </w:rPr>
      </w:pPr>
      <w:r w:rsidRPr="00EB2C18">
        <w:rPr>
          <w:rFonts w:ascii="Times New Roman" w:hAnsi="Times New Roman" w:cs="Times New Roman"/>
          <w:color w:val="auto"/>
        </w:rPr>
        <w:t xml:space="preserve">Egyes esetekben a javaslat. észrevétel egy panasz vagy közérdekű bejelentés része is lehet, így az arra küldött válaszlevélben érinteni kell. </w:t>
      </w:r>
    </w:p>
    <w:p w:rsidR="00E42145" w:rsidRPr="00E42145" w:rsidRDefault="00E42145" w:rsidP="00E42145">
      <w:pPr>
        <w:jc w:val="both"/>
        <w:rPr>
          <w:rFonts w:ascii="Times New Roman" w:hAnsi="Times New Roman" w:cs="Times New Roman"/>
          <w:color w:val="auto"/>
        </w:rPr>
      </w:pPr>
      <w:r w:rsidRPr="00EB2C18">
        <w:rPr>
          <w:rFonts w:ascii="Times New Roman" w:hAnsi="Times New Roman" w:cs="Times New Roman"/>
          <w:b/>
          <w:u w:val="single"/>
        </w:rPr>
        <w:t>2. panasz, közérdekű bejelentés:</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 xml:space="preserve">Az Intézmény által nyújtott ellátás, vagy annak hiánya okán benyújtott, kivizsgálást és intézkedést, az illetékes vezető által érdemi választ igénylő beadvány. </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A panasz és közérdekű bejelentés fogalmát a Törvény 1.§ rögzíti az alábbiakban:</w:t>
      </w:r>
    </w:p>
    <w:p w:rsidR="00E42145" w:rsidRPr="00EB2C18" w:rsidRDefault="00E42145" w:rsidP="00E42145">
      <w:pPr>
        <w:spacing w:before="120" w:after="120" w:line="22" w:lineRule="atLeast"/>
        <w:jc w:val="both"/>
        <w:rPr>
          <w:rFonts w:ascii="Times New Roman" w:hAnsi="Times New Roman" w:cs="Times New Roman"/>
          <w:i/>
        </w:rPr>
      </w:pPr>
      <w:r>
        <w:rPr>
          <w:rFonts w:ascii="Times New Roman" w:hAnsi="Times New Roman" w:cs="Times New Roman"/>
          <w:b/>
          <w:bCs/>
          <w:i/>
        </w:rPr>
        <w:t>„</w:t>
      </w:r>
      <w:r w:rsidRPr="00EB2C18">
        <w:rPr>
          <w:rFonts w:ascii="Times New Roman" w:hAnsi="Times New Roman" w:cs="Times New Roman"/>
          <w:i/>
        </w:rPr>
        <w:t>A panasz olyan kérelem, amely egyéni jog- vagy érdeksérelem megszüntetésére irányul, és elintézése nem tartozik más - így különösen bírósági, közigazgatási - eljárás hatálya alá. A panasz javaslatot is tartalmazhat.</w:t>
      </w:r>
    </w:p>
    <w:p w:rsidR="00E42145" w:rsidRPr="00EB2C18" w:rsidRDefault="00E42145" w:rsidP="00E42145">
      <w:pPr>
        <w:spacing w:before="120" w:after="120" w:line="22" w:lineRule="atLeast"/>
        <w:jc w:val="both"/>
        <w:rPr>
          <w:rFonts w:ascii="Times New Roman" w:hAnsi="Times New Roman" w:cs="Times New Roman"/>
          <w:i/>
        </w:rPr>
      </w:pPr>
      <w:r w:rsidRPr="00EB2C18">
        <w:rPr>
          <w:rFonts w:ascii="Times New Roman" w:hAnsi="Times New Roman" w:cs="Times New Roman"/>
          <w:i/>
        </w:rPr>
        <w:t>A közérdekű bejelentés olyan körülményre hívja fel a figyelmet, amelynek orvoslása vagy megszüntetése a közösség vagy az egész társadalom érdekét szolgálja. A közérdekű bejelentés javaslatot is tartalmazhat.</w:t>
      </w:r>
      <w:r>
        <w:rPr>
          <w:rFonts w:ascii="Times New Roman" w:hAnsi="Times New Roman" w:cs="Times New Roman"/>
          <w:i/>
        </w:rPr>
        <w:t>”</w:t>
      </w:r>
    </w:p>
    <w:p w:rsidR="00E42145" w:rsidRPr="00EB2C18" w:rsidRDefault="00E42145" w:rsidP="00E42145">
      <w:pPr>
        <w:shd w:val="clear" w:color="auto" w:fill="D9D9D9" w:themeFill="background1" w:themeFillShade="D9"/>
        <w:jc w:val="both"/>
        <w:rPr>
          <w:rFonts w:ascii="Times New Roman" w:hAnsi="Times New Roman" w:cs="Times New Roman"/>
          <w:b/>
        </w:rPr>
      </w:pPr>
      <w:r w:rsidRPr="00EB2C18" w:rsidDel="003604FE">
        <w:rPr>
          <w:rFonts w:ascii="Times New Roman" w:hAnsi="Times New Roman" w:cs="Times New Roman"/>
          <w:b/>
          <w:i/>
        </w:rPr>
        <w:t xml:space="preserve"> </w:t>
      </w:r>
      <w:r w:rsidRPr="00EB2C18">
        <w:rPr>
          <w:rFonts w:ascii="Times New Roman" w:hAnsi="Times New Roman" w:cs="Times New Roman"/>
          <w:b/>
        </w:rPr>
        <w:t xml:space="preserve">Ugyanaz a tényállás egyszerre valósíthat meg egyéni jog- vagy érdeksérelmet (panaszt) és a közösség / egész társadalom érdekeit szolgáló közérdekű bejelentést. Amennyiben ugyanaz a tényállás egyszerre panasz illetve közérdekű bejelentés, mindkét része vizsgálandó és kezelendő. </w:t>
      </w:r>
    </w:p>
    <w:p w:rsidR="00E42145" w:rsidRPr="00EB2C18" w:rsidRDefault="00E42145" w:rsidP="00E42145">
      <w:pPr>
        <w:jc w:val="both"/>
        <w:rPr>
          <w:rFonts w:ascii="Times New Roman" w:hAnsi="Times New Roman" w:cs="Times New Roman"/>
          <w:b/>
        </w:rPr>
      </w:pPr>
      <w:r w:rsidRPr="00EB2C18">
        <w:rPr>
          <w:rFonts w:ascii="Times New Roman" w:hAnsi="Times New Roman" w:cs="Times New Roman"/>
        </w:rPr>
        <w:t xml:space="preserve">Mindkét esetben (akár egyéni, akár a közösség egészét vagy annak egy részét ért sérelemről szól) </w:t>
      </w:r>
      <w:r w:rsidRPr="00EB2C18">
        <w:rPr>
          <w:rFonts w:ascii="Times New Roman" w:hAnsi="Times New Roman" w:cs="Times New Roman"/>
          <w:b/>
        </w:rPr>
        <w:t xml:space="preserve">szükséges a körülmények részletes feltárása, a bejelentésben foglaltak alapos kivizsgálása, a feltárt jog- illetve érdeksérelem megszüntetésére irányuló intézkedés, amennyiben szükséges a jog- illetve érdeksérelemmel okozott hátrány kompenzálása, minderről válaszlevél küldése. </w:t>
      </w:r>
    </w:p>
    <w:p w:rsidR="00E42145" w:rsidRPr="00EB2C18" w:rsidRDefault="00E42145" w:rsidP="00E42145">
      <w:pPr>
        <w:shd w:val="clear" w:color="auto" w:fill="D9D9D9" w:themeFill="background1" w:themeFillShade="D9"/>
        <w:jc w:val="both"/>
        <w:rPr>
          <w:rFonts w:ascii="Arial" w:hAnsi="Arial" w:cs="Arial"/>
          <w:b/>
        </w:rPr>
      </w:pPr>
      <w:r w:rsidRPr="00EB2C18">
        <w:rPr>
          <w:rFonts w:ascii="Times New Roman" w:hAnsi="Times New Roman" w:cs="Times New Roman"/>
          <w:b/>
        </w:rPr>
        <w:t>A válaszlevél formáját tekintve nem alakszerű döntés (nem határozat vagy végzés) hanem válaszlevél. Nem terjedhet</w:t>
      </w:r>
      <w:r>
        <w:rPr>
          <w:rFonts w:ascii="Times New Roman" w:hAnsi="Times New Roman" w:cs="Times New Roman"/>
          <w:b/>
        </w:rPr>
        <w:t xml:space="preserve"> </w:t>
      </w:r>
      <w:r w:rsidRPr="00EB2C18">
        <w:rPr>
          <w:rFonts w:ascii="Times New Roman" w:hAnsi="Times New Roman" w:cs="Times New Roman"/>
          <w:b/>
        </w:rPr>
        <w:t xml:space="preserve">ki olyan információkra, amelyeket jogszabály szerint bizalmasan kell kezelni.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A panasz/közérdekű bejelentés</w:t>
      </w:r>
      <w:r>
        <w:rPr>
          <w:rFonts w:ascii="Times New Roman" w:hAnsi="Times New Roman" w:cs="Times New Roman"/>
        </w:rPr>
        <w:t xml:space="preserve">re küldött válaszlevél </w:t>
      </w:r>
      <w:r w:rsidRPr="00EB2C18">
        <w:rPr>
          <w:rFonts w:ascii="Times New Roman" w:hAnsi="Times New Roman" w:cs="Times New Roman"/>
        </w:rPr>
        <w:t>tartalmára vonatkozóan a Törvény 5. § (2) az alábbiakat rögzíti:</w:t>
      </w:r>
    </w:p>
    <w:p w:rsidR="00E42145" w:rsidRPr="00EB2C18" w:rsidRDefault="00E42145" w:rsidP="00E42145">
      <w:pPr>
        <w:spacing w:before="120" w:after="120"/>
        <w:jc w:val="both"/>
        <w:rPr>
          <w:rFonts w:ascii="Times New Roman" w:hAnsi="Times New Roman" w:cs="Times New Roman"/>
          <w:i/>
        </w:rPr>
      </w:pPr>
      <w:r>
        <w:rPr>
          <w:rFonts w:ascii="Times New Roman" w:hAnsi="Times New Roman" w:cs="Times New Roman"/>
          <w:i/>
        </w:rPr>
        <w:t>„</w:t>
      </w:r>
      <w:r w:rsidRPr="00EB2C18">
        <w:rPr>
          <w:rFonts w:ascii="Times New Roman" w:hAnsi="Times New Roman" w:cs="Times New Roman"/>
          <w:i/>
        </w:rPr>
        <w:t>Az eljárásra jogosult szerv a panasz vagy a közérdekű bejelentés elintézésekor - a minősített adat, illetve a törvény által védett titok kivételével - a megtett intézkedésről vagy annak mellőzéséről az indokok megjelölésével a panaszost vagy a közérdekű bejelentőt haladéktalanul írásban értesíti.</w:t>
      </w:r>
      <w:r>
        <w:rPr>
          <w:rFonts w:ascii="Times New Roman" w:hAnsi="Times New Roman" w:cs="Times New Roman"/>
          <w:i/>
        </w:rPr>
        <w:t>”</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A Törvény 5. § (3) bekezdése rögzíti az írásbeli értesítés mellőzésének lehetőségét:</w:t>
      </w:r>
    </w:p>
    <w:p w:rsidR="00E42145" w:rsidRPr="00EB2C18" w:rsidRDefault="00E42145" w:rsidP="00E42145">
      <w:pPr>
        <w:spacing w:before="120" w:after="120"/>
        <w:jc w:val="both"/>
        <w:rPr>
          <w:rFonts w:ascii="Times New Roman" w:hAnsi="Times New Roman" w:cs="Times New Roman"/>
          <w:i/>
        </w:rPr>
      </w:pPr>
      <w:r w:rsidRPr="00EB2C18">
        <w:rPr>
          <w:rFonts w:ascii="Times New Roman" w:hAnsi="Times New Roman" w:cs="Times New Roman"/>
          <w:i/>
        </w:rPr>
        <w:t>„Az írásbeli értesítés mellőzhető, ha a panasz vagy a közérdekű bejelentés elintézéséről a panaszost vagy a közérdekű bejelentőt szóban tájékoztatták, aki a tájékoztatást tudomásul vette.”</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 xml:space="preserve">Intézkedés: </w:t>
      </w:r>
    </w:p>
    <w:p w:rsidR="00E42145" w:rsidRPr="00EB2C18" w:rsidRDefault="00E42145" w:rsidP="00E42145">
      <w:pPr>
        <w:spacing w:after="0"/>
        <w:jc w:val="both"/>
        <w:rPr>
          <w:rFonts w:ascii="Times New Roman" w:hAnsi="Times New Roman" w:cs="Times New Roman"/>
        </w:rPr>
      </w:pPr>
      <w:r w:rsidRPr="00EB2C18">
        <w:rPr>
          <w:rFonts w:ascii="Times New Roman" w:hAnsi="Times New Roman" w:cs="Times New Roman"/>
        </w:rPr>
        <w:t xml:space="preserve">Az alábbiakban részletezett táblázat szerint. </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 xml:space="preserve">Elintézési határidő: 30 nap </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b/>
        </w:rPr>
        <w:t xml:space="preserve">A szakértői vizsgálat során a R. előírásai szerint benyújtott szülői egyet nem értés nem panasz, azt a közigazgatási eljárás megindítása iránti kérelemként kell kezelni. </w:t>
      </w:r>
      <w:r w:rsidRPr="00EB2C18">
        <w:rPr>
          <w:rFonts w:ascii="Times New Roman" w:hAnsi="Times New Roman" w:cs="Times New Roman"/>
        </w:rPr>
        <w:t xml:space="preserve">Ha kétséges annak meghatározása, hogy bejelentés-e, vagy felülvizsgálati kérelem, akkor inkább az egyet nem értést célszerű választani. </w:t>
      </w:r>
    </w:p>
    <w:p w:rsidR="00E42145" w:rsidRPr="00EB2C18" w:rsidRDefault="00E42145" w:rsidP="00E42145">
      <w:pPr>
        <w:pStyle w:val="NormlWeb"/>
        <w:spacing w:before="0" w:beforeAutospacing="0" w:after="20" w:afterAutospacing="0"/>
        <w:jc w:val="both"/>
        <w:rPr>
          <w:rFonts w:eastAsiaTheme="minorHAnsi"/>
          <w:i/>
          <w:color w:val="000000" w:themeColor="text1"/>
          <w:lang w:eastAsia="en-US"/>
        </w:rPr>
      </w:pPr>
      <w:r>
        <w:rPr>
          <w:rFonts w:eastAsiaTheme="minorHAnsi"/>
          <w:i/>
          <w:color w:val="000000" w:themeColor="text1"/>
          <w:lang w:eastAsia="en-US"/>
        </w:rPr>
        <w:t>„</w:t>
      </w:r>
      <w:r w:rsidRPr="00EB2C18">
        <w:rPr>
          <w:rFonts w:eastAsiaTheme="minorHAnsi"/>
          <w:i/>
          <w:color w:val="000000" w:themeColor="text1"/>
          <w:lang w:eastAsia="en-US"/>
        </w:rPr>
        <w:t>A gyermek, tanuló ellátására a szakértői véleményben foglaltak szerint akkor kerülhet sor, ha az abban foglaltakkal a szülő egyetért. Amennyiben a szakértői véleményben foglaltakkal a szülő nem ért egyet, a szakértői bizottság köteles erről a tényről a gyermek lakóhelye, ennek hiányában tartózkodási helye szerint illetékes tankerületi központot tájékoztatni.</w:t>
      </w:r>
    </w:p>
    <w:p w:rsidR="00E42145" w:rsidRPr="00EB2C18" w:rsidRDefault="00E42145" w:rsidP="00E42145">
      <w:pPr>
        <w:pStyle w:val="NormlWeb"/>
        <w:spacing w:before="0" w:after="20"/>
        <w:jc w:val="both"/>
        <w:rPr>
          <w:i/>
        </w:rPr>
      </w:pPr>
      <w:r w:rsidRPr="00EB2C18">
        <w:rPr>
          <w:i/>
        </w:rPr>
        <w:t>A szülő közvetlenül is eljárást indíthat a gyermek, tanuló lakóhelye, ennek hiányában tartózkodási helye szerint illetékes tankerületi központnál a szakértői vélemény felülvizsgálatát kezdeményezve. A szülőnek a szakértői véleményben foglaltakkal kapcsolatos egyetértését vagy egyet nem értését írásban kell közölnie.</w:t>
      </w:r>
    </w:p>
    <w:p w:rsidR="00E42145" w:rsidRPr="00EB2C18" w:rsidRDefault="00E42145" w:rsidP="00E42145">
      <w:pPr>
        <w:pStyle w:val="NormlWeb"/>
        <w:spacing w:before="0" w:after="20"/>
        <w:jc w:val="both"/>
        <w:rPr>
          <w:i/>
        </w:rPr>
      </w:pPr>
      <w:r w:rsidRPr="00EB2C18">
        <w:rPr>
          <w:i/>
        </w:rPr>
        <w:t>A szülőnek - a szakértői vélemény kézhezvételétől számítva - tizenöt nap áll rendelkezésre a szakértői vélemény felülvizsgálatának kezdeményezésére. Amennyiben a szülő a szakértői vélemény kézhezvételétől számított tizenöt napon belül nem tesz nyilatkozatot és nem indítja meg a (2) bekezdésben meghatározott eljárást, az egyetértését megadottnak kell tekinteni.</w:t>
      </w:r>
      <w:r>
        <w:rPr>
          <w:i/>
        </w:rPr>
        <w:t>”</w:t>
      </w:r>
    </w:p>
    <w:p w:rsidR="00E42145" w:rsidRDefault="00E42145" w:rsidP="00E42145">
      <w:pPr>
        <w:jc w:val="both"/>
        <w:rPr>
          <w:rFonts w:ascii="Times New Roman" w:hAnsi="Times New Roman" w:cs="Times New Roman"/>
          <w:b/>
        </w:rPr>
      </w:pPr>
      <w:r w:rsidRPr="00EB2C18">
        <w:rPr>
          <w:rFonts w:ascii="Times New Roman" w:hAnsi="Times New Roman" w:cs="Times New Roman"/>
          <w:b/>
        </w:rPr>
        <w:t>Abban az esetben, ha a szülői felülvizsgálati kérelem javaslatot, észrevételt, panaszt vagy bejelentést is tartalmaz, célszerű ezeket a felülvizsgálattól elkülönítve kezelni.</w:t>
      </w:r>
    </w:p>
    <w:p w:rsidR="00030104" w:rsidRPr="00030104" w:rsidRDefault="00030104" w:rsidP="00030104">
      <w:pPr>
        <w:jc w:val="both"/>
        <w:rPr>
          <w:rFonts w:ascii="Times New Roman" w:hAnsi="Times New Roman" w:cs="Times New Roman"/>
          <w:b/>
          <w:color w:val="0070C0"/>
          <w:u w:val="single"/>
        </w:rPr>
      </w:pPr>
      <w:r w:rsidRPr="00030104">
        <w:rPr>
          <w:rFonts w:ascii="Times New Roman" w:hAnsi="Times New Roman" w:cs="Times New Roman"/>
          <w:b/>
          <w:color w:val="0070C0"/>
          <w:u w:val="single"/>
        </w:rPr>
        <w:t>VI. A panasz/közérdekű bejelentés ügyintézésének eljárásrendje</w:t>
      </w:r>
    </w:p>
    <w:p w:rsidR="00030104" w:rsidRPr="00EB2C18" w:rsidRDefault="00030104" w:rsidP="00030104">
      <w:pPr>
        <w:jc w:val="both"/>
        <w:rPr>
          <w:rFonts w:ascii="Times New Roman" w:hAnsi="Times New Roman" w:cs="Times New Roman"/>
          <w:color w:val="auto"/>
        </w:rPr>
      </w:pPr>
      <w:r w:rsidRPr="00EB2C18">
        <w:rPr>
          <w:rFonts w:ascii="Times New Roman" w:hAnsi="Times New Roman" w:cs="Times New Roman"/>
          <w:color w:val="auto"/>
        </w:rPr>
        <w:t>A panaszok/közérdekű bejelentések kezelése, ennek során különösen indokoltságának szakmai vizsgálata azon a helyszínen történik, ahova a bejelentés érkezett, a mindenkor hatályos Szervezeti és Működési Szabályzatban megjelölt, feladat- és hatáskörrel rendelkező magasabb vezető / vezető (tagintézmény-igazgató, főigazgató-helyettesek</w:t>
      </w:r>
      <w:r>
        <w:rPr>
          <w:rFonts w:ascii="Times New Roman" w:hAnsi="Times New Roman" w:cs="Times New Roman"/>
          <w:color w:val="auto"/>
        </w:rPr>
        <w:t>, főigazgató</w:t>
      </w:r>
      <w:r w:rsidRPr="00EB2C18">
        <w:rPr>
          <w:rFonts w:ascii="Times New Roman" w:hAnsi="Times New Roman" w:cs="Times New Roman"/>
          <w:color w:val="auto"/>
        </w:rPr>
        <w:t xml:space="preserve">) felelősségével. Az irat kiadmányozása a mindenkor hatályos Szervezeti és Működési Szabályzatban meghatározottak szerint történik. Amennyiben az irat kiadmányozója és a panaszt / közérdekű bejelentést szakmai szempontból kivizsgáló személy személye nem egyezik meg, úgy a kiadmányozott irat másodpéldányát a szakmai szempontú vizsgálatot végző személy a kiadmányozás előtt aláírásával látja el. </w:t>
      </w:r>
    </w:p>
    <w:p w:rsidR="00030104" w:rsidRPr="00EB2C18" w:rsidRDefault="00030104" w:rsidP="00030104">
      <w:pPr>
        <w:jc w:val="both"/>
        <w:rPr>
          <w:rFonts w:ascii="Times New Roman" w:hAnsi="Times New Roman" w:cs="Times New Roman"/>
          <w:color w:val="auto"/>
        </w:rPr>
      </w:pPr>
      <w:r w:rsidRPr="00EB2C18">
        <w:rPr>
          <w:rFonts w:ascii="Times New Roman" w:hAnsi="Times New Roman" w:cs="Times New Roman"/>
          <w:color w:val="auto"/>
        </w:rPr>
        <w:t xml:space="preserve">Az ügyintézés egyes részleteiben eltérő aszerint, hogy tagintézményi, ill. FPSZ szinten történik. </w:t>
      </w:r>
    </w:p>
    <w:p w:rsidR="00030104" w:rsidRPr="00EB2C18" w:rsidRDefault="00030104" w:rsidP="00030104">
      <w:pPr>
        <w:jc w:val="both"/>
        <w:rPr>
          <w:rFonts w:ascii="Times New Roman" w:hAnsi="Times New Roman" w:cs="Times New Roman"/>
          <w:b/>
          <w:color w:val="auto"/>
        </w:rPr>
      </w:pPr>
      <w:r w:rsidRPr="00EB2C18">
        <w:rPr>
          <w:rFonts w:ascii="Times New Roman" w:hAnsi="Times New Roman" w:cs="Times New Roman"/>
          <w:b/>
          <w:color w:val="auto"/>
        </w:rPr>
        <w:t>1. Tagintézménybe érkező panasz/közérdekű bejelentés ügyintézése</w:t>
      </w:r>
    </w:p>
    <w:tbl>
      <w:tblPr>
        <w:tblStyle w:val="Rcsostblzat"/>
        <w:tblW w:w="0" w:type="auto"/>
        <w:tblLook w:val="04A0" w:firstRow="1" w:lastRow="0" w:firstColumn="1" w:lastColumn="0" w:noHBand="0" w:noVBand="1"/>
      </w:tblPr>
      <w:tblGrid>
        <w:gridCol w:w="3020"/>
        <w:gridCol w:w="3021"/>
        <w:gridCol w:w="3021"/>
      </w:tblGrid>
      <w:tr w:rsidR="00030104" w:rsidRPr="002461E6" w:rsidTr="00EB2C18">
        <w:tc>
          <w:tcPr>
            <w:tcW w:w="3020"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i/>
              </w:rPr>
            </w:pPr>
            <w:r w:rsidRPr="00EB2C18">
              <w:rPr>
                <w:rFonts w:ascii="Times New Roman" w:hAnsi="Times New Roman"/>
                <w:i/>
              </w:rPr>
              <w:t>Eljárási cselekmény</w:t>
            </w:r>
          </w:p>
        </w:tc>
        <w:tc>
          <w:tcPr>
            <w:tcW w:w="3021" w:type="dxa"/>
            <w:tcBorders>
              <w:top w:val="single" w:sz="4" w:space="0" w:color="auto"/>
              <w:left w:val="single" w:sz="4" w:space="0" w:color="auto"/>
              <w:bottom w:val="single" w:sz="4" w:space="0" w:color="auto"/>
              <w:right w:val="single" w:sz="4" w:space="0" w:color="auto"/>
            </w:tcBorders>
          </w:tcPr>
          <w:p w:rsidR="00030104" w:rsidRPr="00EB2C18" w:rsidRDefault="00030104" w:rsidP="00030104">
            <w:pPr>
              <w:spacing w:before="120" w:after="120" w:line="22" w:lineRule="atLeast"/>
              <w:jc w:val="center"/>
              <w:rPr>
                <w:rFonts w:ascii="Times New Roman" w:hAnsi="Times New Roman"/>
                <w:i/>
              </w:rPr>
            </w:pPr>
            <w:r w:rsidRPr="00EB2C18">
              <w:rPr>
                <w:rFonts w:ascii="Times New Roman" w:hAnsi="Times New Roman"/>
                <w:i/>
              </w:rPr>
              <w:t xml:space="preserve">Kapcsolódó adminisztratív </w:t>
            </w:r>
            <w:r>
              <w:rPr>
                <w:rFonts w:ascii="Times New Roman" w:hAnsi="Times New Roman"/>
                <w:i/>
              </w:rPr>
              <w:t>teendő</w:t>
            </w:r>
          </w:p>
        </w:tc>
        <w:tc>
          <w:tcPr>
            <w:tcW w:w="3021"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i/>
              </w:rPr>
            </w:pPr>
            <w:r w:rsidRPr="00EB2C18">
              <w:rPr>
                <w:rFonts w:ascii="Times New Roman" w:hAnsi="Times New Roman"/>
                <w:i/>
              </w:rPr>
              <w:t>Határidő</w:t>
            </w:r>
          </w:p>
        </w:tc>
      </w:tr>
      <w:tr w:rsidR="00030104" w:rsidTr="00EB2C18">
        <w:tc>
          <w:tcPr>
            <w:tcW w:w="3020"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Panasz (egyéni jog- vagy érdeksérelem), közérdekű bejelentés beérkezése</w:t>
            </w:r>
          </w:p>
        </w:tc>
        <w:tc>
          <w:tcPr>
            <w:tcW w:w="3021"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 xml:space="preserve">Érkeztetés, iktatás külön iktatószám alatt. </w:t>
            </w:r>
          </w:p>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b/>
              </w:rPr>
              <w:t>(szakszolgálati titkár)</w:t>
            </w:r>
          </w:p>
        </w:tc>
        <w:tc>
          <w:tcPr>
            <w:tcW w:w="3021"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Haladéktanul</w:t>
            </w:r>
          </w:p>
        </w:tc>
      </w:tr>
      <w:tr w:rsidR="00030104" w:rsidTr="005C60E9">
        <w:tc>
          <w:tcPr>
            <w:tcW w:w="3020"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Kapcsolatfelvétel a beadvány benyújtójával</w:t>
            </w:r>
          </w:p>
          <w:p w:rsidR="00030104" w:rsidRPr="00EB2C18" w:rsidRDefault="00030104" w:rsidP="00EB2C18">
            <w:pPr>
              <w:spacing w:before="120" w:after="120" w:line="22" w:lineRule="atLeast"/>
              <w:jc w:val="center"/>
              <w:rPr>
                <w:rFonts w:ascii="Times New Roman" w:hAnsi="Times New Roman" w:cs="Times New Roman"/>
              </w:rPr>
            </w:pPr>
          </w:p>
          <w:p w:rsidR="00030104" w:rsidRPr="00EB2C18" w:rsidRDefault="00030104" w:rsidP="00EB2C18">
            <w:pPr>
              <w:spacing w:before="120" w:after="120" w:line="22" w:lineRule="atLeast"/>
              <w:jc w:val="center"/>
              <w:rPr>
                <w:rFonts w:ascii="Times New Roman" w:hAnsi="Times New Roman" w:cs="Times New Roman"/>
              </w:rPr>
            </w:pPr>
          </w:p>
          <w:p w:rsidR="00030104" w:rsidRPr="00EB2C18" w:rsidRDefault="00030104" w:rsidP="00EB2C18">
            <w:pPr>
              <w:spacing w:before="120" w:after="120" w:line="22" w:lineRule="atLeast"/>
              <w:jc w:val="center"/>
              <w:rPr>
                <w:rFonts w:ascii="Times New Roman" w:hAnsi="Times New Roman" w:cs="Times New Roman"/>
              </w:rPr>
            </w:pPr>
          </w:p>
        </w:tc>
        <w:tc>
          <w:tcPr>
            <w:tcW w:w="3021" w:type="dxa"/>
            <w:tcBorders>
              <w:top w:val="single" w:sz="4" w:space="0" w:color="auto"/>
              <w:left w:val="single" w:sz="4" w:space="0" w:color="auto"/>
              <w:bottom w:val="single" w:sz="4" w:space="0" w:color="auto"/>
              <w:right w:val="single" w:sz="4" w:space="0" w:color="auto"/>
            </w:tcBorders>
            <w:shd w:val="clear" w:color="auto" w:fill="FFFFFF" w:themeFill="background1"/>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Válaszlevél</w:t>
            </w:r>
            <w:r>
              <w:rPr>
                <w:rFonts w:ascii="Times New Roman" w:hAnsi="Times New Roman" w:cs="Times New Roman"/>
              </w:rPr>
              <w:t xml:space="preserve"> a beérkezésről</w:t>
            </w:r>
            <w:r w:rsidRPr="00EB2C18">
              <w:rPr>
                <w:rFonts w:ascii="Times New Roman" w:hAnsi="Times New Roman" w:cs="Times New Roman"/>
              </w:rPr>
              <w:t xml:space="preserve"> </w:t>
            </w:r>
          </w:p>
          <w:p w:rsidR="00030104" w:rsidRPr="00EB2C18" w:rsidRDefault="00030104" w:rsidP="00EB2C18">
            <w:pPr>
              <w:spacing w:before="120" w:after="120" w:line="22" w:lineRule="atLeast"/>
              <w:jc w:val="center"/>
              <w:rPr>
                <w:rFonts w:ascii="Times New Roman" w:hAnsi="Times New Roman" w:cs="Times New Roman"/>
                <w:b/>
              </w:rPr>
            </w:pPr>
            <w:r w:rsidRPr="00EB2C18" w:rsidDel="002B02B6">
              <w:rPr>
                <w:rFonts w:ascii="Times New Roman" w:hAnsi="Times New Roman" w:cs="Times New Roman"/>
              </w:rPr>
              <w:t xml:space="preserve"> </w:t>
            </w:r>
            <w:r w:rsidRPr="00EB2C18">
              <w:rPr>
                <w:rFonts w:ascii="Times New Roman" w:hAnsi="Times New Roman" w:cs="Times New Roman"/>
                <w:b/>
              </w:rPr>
              <w:t>(szakszolgálati titkár tagintézmény vezető utasítására)</w:t>
            </w:r>
          </w:p>
        </w:tc>
        <w:tc>
          <w:tcPr>
            <w:tcW w:w="3021" w:type="dxa"/>
            <w:tcBorders>
              <w:top w:val="single" w:sz="4" w:space="0" w:color="auto"/>
              <w:left w:val="single" w:sz="4" w:space="0" w:color="auto"/>
              <w:bottom w:val="single" w:sz="4" w:space="0" w:color="auto"/>
              <w:right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Haladéktalanul</w:t>
            </w:r>
          </w:p>
        </w:tc>
      </w:tr>
      <w:tr w:rsidR="00030104" w:rsidRPr="00EB2C18" w:rsidTr="005C60E9">
        <w:tc>
          <w:tcPr>
            <w:tcW w:w="3020" w:type="dxa"/>
            <w:tcBorders>
              <w:top w:val="single" w:sz="4" w:space="0" w:color="auto"/>
            </w:tcBorders>
          </w:tcPr>
          <w:p w:rsidR="00030104" w:rsidRPr="00EB2C18" w:rsidRDefault="00030104" w:rsidP="00EB2C18">
            <w:pPr>
              <w:spacing w:before="120" w:after="120" w:line="22" w:lineRule="atLeast"/>
              <w:jc w:val="both"/>
              <w:rPr>
                <w:rFonts w:ascii="Times New Roman" w:hAnsi="Times New Roman" w:cs="Times New Roman"/>
              </w:rPr>
            </w:pPr>
            <w:r w:rsidRPr="00EB2C18">
              <w:rPr>
                <w:rFonts w:ascii="Times New Roman" w:hAnsi="Times New Roman" w:cs="Times New Roman"/>
              </w:rPr>
              <w:t>Személyes meghallgatás szükségességének eldöntése, időpont megjelölése</w:t>
            </w:r>
          </w:p>
        </w:tc>
        <w:tc>
          <w:tcPr>
            <w:tcW w:w="3021" w:type="dxa"/>
            <w:tcBorders>
              <w:top w:val="single" w:sz="4" w:space="0" w:color="auto"/>
            </w:tcBorders>
            <w:shd w:val="clear" w:color="auto" w:fill="FFFFFF" w:themeFill="background1"/>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 xml:space="preserve">Ha a panaszból látható, hogy segíti az ügy elintézést, ha a panaszos személyesen is meghallgatásra kerül, akkor személyes meghallgatás kezdeményezése, időpont megjelölésével </w:t>
            </w:r>
          </w:p>
          <w:p w:rsidR="00030104" w:rsidRPr="00EB2C18" w:rsidRDefault="00030104" w:rsidP="00EB2C18">
            <w:pPr>
              <w:spacing w:before="120" w:after="120" w:line="22" w:lineRule="atLeast"/>
              <w:jc w:val="center"/>
              <w:rPr>
                <w:rFonts w:ascii="Times New Roman" w:hAnsi="Times New Roman" w:cs="Times New Roman"/>
              </w:rPr>
            </w:pPr>
            <w:r w:rsidRPr="00EB2C18" w:rsidDel="002B02B6">
              <w:rPr>
                <w:rFonts w:ascii="Times New Roman" w:hAnsi="Times New Roman" w:cs="Times New Roman"/>
                <w:color w:val="auto"/>
              </w:rPr>
              <w:t xml:space="preserve"> </w:t>
            </w:r>
            <w:r w:rsidRPr="00EB2C18">
              <w:rPr>
                <w:rFonts w:ascii="Times New Roman" w:hAnsi="Times New Roman" w:cs="Times New Roman"/>
                <w:b/>
              </w:rPr>
              <w:t>(szakszolgálati titkár tagintézmény-igazgató utasítására)</w:t>
            </w:r>
          </w:p>
        </w:tc>
        <w:tc>
          <w:tcPr>
            <w:tcW w:w="3021" w:type="dxa"/>
            <w:tcBorders>
              <w:top w:val="single" w:sz="4" w:space="0" w:color="auto"/>
            </w:tcBorders>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Haladéktalanul</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Eljáró szakember megkeresése a szakmai háttér felgöngyölítése érdekében</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 xml:space="preserve">Rövid tájékoztatás a beadványról, annak rövid tartalmáról. A teljes szakmai háttér bemutatásának kérése, a teljes dokumentációval együtt. Szükség esetén megbeszélés szervezése a panaszos részvételével. </w:t>
            </w:r>
          </w:p>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b/>
              </w:rPr>
              <w:t>(tagintézmény-igazgató)</w:t>
            </w:r>
          </w:p>
        </w:tc>
        <w:tc>
          <w:tcPr>
            <w:tcW w:w="3021" w:type="dxa"/>
          </w:tcPr>
          <w:p w:rsidR="00030104" w:rsidRPr="00EB2C18" w:rsidRDefault="00030104" w:rsidP="00EB2C18">
            <w:pPr>
              <w:spacing w:before="120" w:after="120" w:line="22" w:lineRule="atLeast"/>
              <w:rPr>
                <w:rFonts w:ascii="Times New Roman" w:hAnsi="Times New Roman" w:cs="Times New Roman"/>
              </w:rPr>
            </w:pPr>
            <w:r w:rsidRPr="00EB2C18">
              <w:rPr>
                <w:rFonts w:ascii="Times New Roman" w:hAnsi="Times New Roman" w:cs="Times New Roman"/>
              </w:rPr>
              <w:t>Belső határidő (javasolt 3-5 munkanapon belül) a tanítási év leterheltségétől függően, még a panaszos személyes meghallgatása előtt beérkezően.</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 xml:space="preserve">Egyeztetés az érintett szakemberekkel </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Az egységes vélemény kialakítása érdekében a dokumentáció ismeretében szükség esetén szakmai megbeszélés szervezése</w:t>
            </w:r>
          </w:p>
          <w:p w:rsidR="00030104" w:rsidRPr="00EB2C18" w:rsidRDefault="00030104" w:rsidP="00EB2C18">
            <w:pPr>
              <w:spacing w:before="120" w:after="120" w:line="22" w:lineRule="atLeast"/>
              <w:jc w:val="center"/>
              <w:rPr>
                <w:rFonts w:ascii="Times New Roman" w:hAnsi="Times New Roman" w:cs="Times New Roman"/>
                <w:b/>
              </w:rPr>
            </w:pPr>
            <w:r w:rsidRPr="00EB2C18">
              <w:rPr>
                <w:rFonts w:ascii="Times New Roman" w:hAnsi="Times New Roman" w:cs="Times New Roman"/>
                <w:b/>
              </w:rPr>
              <w:t xml:space="preserve">(tagintézmény-igazgató) </w:t>
            </w:r>
          </w:p>
        </w:tc>
        <w:tc>
          <w:tcPr>
            <w:tcW w:w="3021" w:type="dxa"/>
          </w:tcPr>
          <w:p w:rsidR="00030104" w:rsidRPr="00EB2C18" w:rsidRDefault="00030104" w:rsidP="00EB2C18">
            <w:pPr>
              <w:spacing w:before="120" w:after="120" w:line="22" w:lineRule="atLeast"/>
              <w:rPr>
                <w:rFonts w:ascii="Times New Roman" w:hAnsi="Times New Roman" w:cs="Times New Roman"/>
              </w:rPr>
            </w:pPr>
            <w:r w:rsidRPr="00EB2C18">
              <w:rPr>
                <w:rFonts w:ascii="Times New Roman" w:hAnsi="Times New Roman" w:cs="Times New Roman"/>
              </w:rPr>
              <w:t>Belső határidő (javasolt 5-7 munkanapon belül) a tanítási év leterheltségétől függően, még a panaszos személyes meghallgatása előtt.</w:t>
            </w:r>
          </w:p>
        </w:tc>
      </w:tr>
      <w:tr w:rsidR="00030104" w:rsidRPr="00A80BDF" w:rsidTr="005C60E9">
        <w:tc>
          <w:tcPr>
            <w:tcW w:w="3020" w:type="dxa"/>
          </w:tcPr>
          <w:p w:rsidR="00030104" w:rsidRPr="00EB2C18" w:rsidRDefault="00030104" w:rsidP="00EB2C18">
            <w:pPr>
              <w:spacing w:before="120" w:after="120" w:line="276" w:lineRule="auto"/>
              <w:jc w:val="center"/>
              <w:rPr>
                <w:rFonts w:ascii="Times New Roman" w:hAnsi="Times New Roman" w:cs="Times New Roman"/>
              </w:rPr>
            </w:pPr>
            <w:r w:rsidRPr="00EB2C18">
              <w:rPr>
                <w:rFonts w:ascii="Times New Roman" w:hAnsi="Times New Roman" w:cs="Times New Roman"/>
              </w:rPr>
              <w:t>Szükség esetén megbeszélés a panaszossal, személyes meghallgatás</w:t>
            </w:r>
          </w:p>
        </w:tc>
        <w:tc>
          <w:tcPr>
            <w:tcW w:w="3021" w:type="dxa"/>
            <w:shd w:val="clear" w:color="auto" w:fill="auto"/>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rPr>
              <w:t>Jegyzőkönyv a R. 37. § (3) bekezdése alapján és (</w:t>
            </w:r>
            <w:r>
              <w:rPr>
                <w:rFonts w:ascii="Times New Roman" w:hAnsi="Times New Roman" w:cs="Times New Roman"/>
              </w:rPr>
              <w:t xml:space="preserve">szükség </w:t>
            </w:r>
            <w:r w:rsidRPr="00EB2C18">
              <w:rPr>
                <w:rFonts w:ascii="Times New Roman" w:hAnsi="Times New Roman" w:cs="Times New Roman"/>
              </w:rPr>
              <w:t xml:space="preserve">szerint) </w:t>
            </w:r>
            <w:r w:rsidRPr="00EB2C18">
              <w:rPr>
                <w:rFonts w:ascii="Times New Roman" w:hAnsi="Times New Roman" w:cs="Times New Roman"/>
                <w:color w:val="auto"/>
              </w:rPr>
              <w:t>hangfelvétel készítése és archiválása</w:t>
            </w:r>
          </w:p>
          <w:p w:rsidR="00030104" w:rsidRPr="00EB2C18" w:rsidRDefault="00030104" w:rsidP="00EB2C18">
            <w:pPr>
              <w:spacing w:before="120" w:after="120" w:line="276" w:lineRule="auto"/>
              <w:jc w:val="center"/>
              <w:rPr>
                <w:rFonts w:ascii="Times New Roman" w:hAnsi="Times New Roman" w:cs="Times New Roman"/>
                <w:b/>
              </w:rPr>
            </w:pPr>
            <w:r w:rsidRPr="00EB2C18" w:rsidDel="002B02B6">
              <w:rPr>
                <w:rFonts w:ascii="Times New Roman" w:hAnsi="Times New Roman" w:cs="Times New Roman"/>
                <w:color w:val="auto"/>
              </w:rPr>
              <w:t xml:space="preserve"> </w:t>
            </w:r>
            <w:r w:rsidRPr="00EB2C18">
              <w:rPr>
                <w:rFonts w:ascii="Times New Roman" w:hAnsi="Times New Roman" w:cs="Times New Roman"/>
                <w:b/>
              </w:rPr>
              <w:t>(tagintézmény-igazgató)</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rPr>
              <w:t xml:space="preserve">Személyes meghallgatással egyidőben, jegyzőkönyvi minta alapján, </w:t>
            </w:r>
            <w:r w:rsidRPr="00EB2C18">
              <w:rPr>
                <w:rFonts w:ascii="Times New Roman" w:hAnsi="Times New Roman" w:cs="Times New Roman"/>
                <w:color w:val="auto"/>
              </w:rPr>
              <w:t>hangfelvételt menteni és archiválni</w:t>
            </w:r>
          </w:p>
          <w:p w:rsidR="00030104" w:rsidRPr="00EB2C18" w:rsidRDefault="00030104" w:rsidP="00EB2C18">
            <w:pPr>
              <w:spacing w:before="120" w:after="120" w:line="276" w:lineRule="auto"/>
              <w:jc w:val="center"/>
              <w:rPr>
                <w:rFonts w:ascii="Times New Roman" w:hAnsi="Times New Roman" w:cs="Times New Roman"/>
                <w:b/>
              </w:rPr>
            </w:pPr>
            <w:r w:rsidRPr="00EB2C18">
              <w:rPr>
                <w:rFonts w:ascii="Times New Roman" w:hAnsi="Times New Roman" w:cs="Times New Roman"/>
                <w:b/>
              </w:rPr>
              <w:t>(tagintézmény-igazgató)</w:t>
            </w:r>
          </w:p>
        </w:tc>
      </w:tr>
      <w:tr w:rsidR="00030104" w:rsidTr="005C60E9">
        <w:tc>
          <w:tcPr>
            <w:tcW w:w="3020" w:type="dxa"/>
          </w:tcPr>
          <w:p w:rsidR="00030104" w:rsidRPr="00EB2C18" w:rsidRDefault="00030104" w:rsidP="00EB2C18">
            <w:pPr>
              <w:spacing w:before="120" w:after="120" w:line="276" w:lineRule="auto"/>
              <w:jc w:val="center"/>
              <w:rPr>
                <w:rFonts w:ascii="Times New Roman" w:hAnsi="Times New Roman" w:cs="Times New Roman"/>
              </w:rPr>
            </w:pPr>
            <w:r w:rsidRPr="00EB2C18">
              <w:rPr>
                <w:rFonts w:ascii="Times New Roman" w:hAnsi="Times New Roman" w:cs="Times New Roman"/>
              </w:rPr>
              <w:t>Elintézési határidő meghosszabbítása</w:t>
            </w:r>
          </w:p>
        </w:tc>
        <w:tc>
          <w:tcPr>
            <w:tcW w:w="3021" w:type="dxa"/>
            <w:shd w:val="clear" w:color="auto" w:fill="auto"/>
          </w:tcPr>
          <w:p w:rsidR="00030104" w:rsidRPr="00EB2C18" w:rsidRDefault="00030104" w:rsidP="00EB2C18">
            <w:pPr>
              <w:spacing w:line="276" w:lineRule="auto"/>
              <w:jc w:val="center"/>
              <w:rPr>
                <w:rFonts w:ascii="Times New Roman" w:hAnsi="Times New Roman" w:cs="Times New Roman"/>
              </w:rPr>
            </w:pPr>
            <w:r w:rsidRPr="00EB2C18">
              <w:rPr>
                <w:rFonts w:ascii="Times New Roman" w:hAnsi="Times New Roman" w:cs="Times New Roman"/>
              </w:rPr>
              <w:t>Indokolt esetben</w:t>
            </w:r>
          </w:p>
          <w:p w:rsidR="00030104" w:rsidRPr="00EB2C18" w:rsidRDefault="005C60E9" w:rsidP="00EB2C18">
            <w:pPr>
              <w:spacing w:before="120" w:after="120" w:line="276" w:lineRule="auto"/>
              <w:jc w:val="center"/>
              <w:rPr>
                <w:rFonts w:ascii="Times New Roman" w:hAnsi="Times New Roman" w:cs="Times New Roman"/>
                <w:b/>
              </w:rPr>
            </w:pPr>
            <w:r w:rsidRPr="00EB2C18">
              <w:rPr>
                <w:rFonts w:ascii="Times New Roman" w:hAnsi="Times New Roman" w:cs="Times New Roman"/>
                <w:b/>
              </w:rPr>
              <w:t xml:space="preserve"> </w:t>
            </w:r>
            <w:r w:rsidR="00030104" w:rsidRPr="00EB2C18">
              <w:rPr>
                <w:rFonts w:ascii="Times New Roman" w:hAnsi="Times New Roman" w:cs="Times New Roman"/>
                <w:b/>
              </w:rPr>
              <w:t>(szakszolgálati titkár)</w:t>
            </w:r>
          </w:p>
        </w:tc>
        <w:tc>
          <w:tcPr>
            <w:tcW w:w="3021" w:type="dxa"/>
          </w:tcPr>
          <w:p w:rsidR="00030104" w:rsidRPr="00EB2C18" w:rsidRDefault="00030104" w:rsidP="00EB2C18">
            <w:pPr>
              <w:spacing w:before="120" w:after="120" w:line="276" w:lineRule="auto"/>
              <w:jc w:val="center"/>
              <w:rPr>
                <w:rFonts w:ascii="Times New Roman" w:hAnsi="Times New Roman" w:cs="Times New Roman"/>
              </w:rPr>
            </w:pPr>
            <w:r w:rsidRPr="00EB2C18">
              <w:rPr>
                <w:rFonts w:ascii="Times New Roman" w:hAnsi="Times New Roman" w:cs="Times New Roman"/>
              </w:rPr>
              <w:t>Elintézési határidő meghosszabbítása a panasz beérkezésétől számított 30 napon belül.</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Válaszirat készítése és megküldése a beadvány küldőjének</w:t>
            </w:r>
          </w:p>
        </w:tc>
        <w:tc>
          <w:tcPr>
            <w:tcW w:w="3021" w:type="dxa"/>
          </w:tcPr>
          <w:p w:rsidR="00030104" w:rsidRPr="00EB2C18" w:rsidRDefault="00030104" w:rsidP="00EB2C18">
            <w:pPr>
              <w:spacing w:before="120" w:line="22" w:lineRule="atLeast"/>
              <w:jc w:val="center"/>
              <w:rPr>
                <w:rFonts w:ascii="Times New Roman" w:hAnsi="Times New Roman" w:cs="Times New Roman"/>
              </w:rPr>
            </w:pPr>
            <w:r w:rsidRPr="00EB2C18">
              <w:rPr>
                <w:rFonts w:ascii="Times New Roman" w:hAnsi="Times New Roman" w:cs="Times New Roman"/>
              </w:rPr>
              <w:t>R. 37. § (1) és (4) bekezdése alapján</w:t>
            </w:r>
          </w:p>
          <w:p w:rsidR="00030104" w:rsidRPr="00EB2C18" w:rsidRDefault="00030104" w:rsidP="00EB2C18">
            <w:pPr>
              <w:spacing w:before="120" w:line="22" w:lineRule="atLeast"/>
              <w:jc w:val="center"/>
              <w:rPr>
                <w:rFonts w:ascii="Times New Roman" w:hAnsi="Times New Roman" w:cs="Times New Roman"/>
                <w:b/>
              </w:rPr>
            </w:pPr>
            <w:r w:rsidRPr="00EB2C18">
              <w:rPr>
                <w:rFonts w:ascii="Times New Roman" w:hAnsi="Times New Roman" w:cs="Times New Roman"/>
                <w:b/>
              </w:rPr>
              <w:t>(tagintézmény-igazgató, szakszolgálati titkár)</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 teljes eljárás 30 nap, amely indokolt esetben meghosszabbítható.</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Érintett szakember/ek, szükség esetén a tagintézmény közösségének tájékoztatása a panasz kezeléséről, intézkedések alkalmazása</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Intézkedések alkalmazása esetén annak dokumentálása</w:t>
            </w:r>
          </w:p>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Amennyiben az intézkedés költségvetési igénnyel jár, úgy arról előzetesen egyeztetés az Intézménnyel, szükség esetén fenntartóval</w:t>
            </w:r>
          </w:p>
          <w:p w:rsidR="00030104" w:rsidRPr="00EB2C18" w:rsidRDefault="00030104" w:rsidP="00EB2C18">
            <w:pPr>
              <w:spacing w:before="120" w:after="120" w:line="22" w:lineRule="atLeast"/>
              <w:jc w:val="center"/>
              <w:rPr>
                <w:rFonts w:ascii="Times New Roman" w:hAnsi="Times New Roman" w:cs="Times New Roman"/>
                <w:b/>
              </w:rPr>
            </w:pPr>
            <w:r w:rsidRPr="00EB2C18">
              <w:rPr>
                <w:rFonts w:ascii="Times New Roman" w:hAnsi="Times New Roman" w:cs="Times New Roman"/>
                <w:b/>
              </w:rPr>
              <w:t>(tagintézmény-igazgató, szakszolgálati titkár)</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Az intézkedés típusától függően.</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Tájékoztatás az Intézmény vezetése felé, az Intézmény vezetése útján a munkáltató jogkör gyakorlója felé</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 tagintézmény-igazgató döntése alapján, szükség esetén szóbeli vagy írásbeli tájékoztatás küldése.</w:t>
            </w:r>
          </w:p>
          <w:p w:rsidR="00030104" w:rsidRPr="00EB2C18" w:rsidRDefault="00030104" w:rsidP="00EB2C18">
            <w:pPr>
              <w:spacing w:before="120" w:after="120" w:line="22" w:lineRule="atLeast"/>
              <w:jc w:val="center"/>
              <w:rPr>
                <w:rFonts w:ascii="Times New Roman" w:hAnsi="Times New Roman" w:cs="Times New Roman"/>
                <w:b/>
              </w:rPr>
            </w:pPr>
            <w:r w:rsidRPr="00EB2C18">
              <w:rPr>
                <w:rFonts w:ascii="Times New Roman" w:hAnsi="Times New Roman" w:cs="Times New Roman"/>
                <w:b/>
              </w:rPr>
              <w:t>(tagintézmény-igazgató, szakszolgálati titkár)</w:t>
            </w:r>
          </w:p>
        </w:tc>
        <w:tc>
          <w:tcPr>
            <w:tcW w:w="3021" w:type="dxa"/>
          </w:tcPr>
          <w:p w:rsidR="00030104" w:rsidRPr="00EB2C18" w:rsidRDefault="00030104" w:rsidP="00EB2C18">
            <w:pPr>
              <w:spacing w:before="120" w:after="120" w:line="22" w:lineRule="atLeast"/>
              <w:jc w:val="center"/>
              <w:rPr>
                <w:rFonts w:ascii="Times New Roman" w:hAnsi="Times New Roman" w:cs="Times New Roman"/>
              </w:rPr>
            </w:pPr>
            <w:r w:rsidRPr="00EB2C18">
              <w:rPr>
                <w:rFonts w:ascii="Times New Roman" w:hAnsi="Times New Roman" w:cs="Times New Roman"/>
              </w:rPr>
              <w:t>A beadvány kezelésének lezárultával (javasolt 3 munkanapon belül)</w:t>
            </w:r>
          </w:p>
        </w:tc>
      </w:tr>
    </w:tbl>
    <w:p w:rsidR="00030104" w:rsidRPr="00EB2C18" w:rsidRDefault="00030104" w:rsidP="00030104">
      <w:pPr>
        <w:shd w:val="clear" w:color="auto" w:fill="D9D9D9" w:themeFill="background1" w:themeFillShade="D9"/>
        <w:spacing w:before="240"/>
        <w:jc w:val="both"/>
        <w:rPr>
          <w:rFonts w:ascii="Times New Roman" w:hAnsi="Times New Roman" w:cs="Times New Roman"/>
          <w:color w:val="auto"/>
        </w:rPr>
      </w:pPr>
      <w:r w:rsidRPr="005C60E9">
        <w:rPr>
          <w:rFonts w:ascii="Times New Roman" w:hAnsi="Times New Roman" w:cs="Times New Roman"/>
          <w:color w:val="auto"/>
        </w:rPr>
        <w:t>Az iktatás során törekedni kell arra, hogy minden panasz / közérdekű bejelentés új ügyszámra</w:t>
      </w:r>
      <w:r w:rsidRPr="00EB2C18">
        <w:rPr>
          <w:rFonts w:ascii="Times New Roman" w:hAnsi="Times New Roman" w:cs="Times New Roman"/>
          <w:color w:val="auto"/>
        </w:rPr>
        <w:t xml:space="preserve"> kerüljön iktatásra, függetlenül attól, hogy ugyanannak az ellátottaknak az ügyében korábban érkezett-e vagy sem panasz. Amennyiben több, egyebekben külön-külön érkezett és iktatott panasz / közérdekű bejelentés elintézése együtt indokolt, úgy</w:t>
      </w:r>
      <w:r>
        <w:rPr>
          <w:rFonts w:ascii="Arial" w:hAnsi="Arial" w:cs="Arial"/>
          <w:color w:val="auto"/>
        </w:rPr>
        <w:t xml:space="preserve"> </w:t>
      </w:r>
      <w:r w:rsidRPr="00EB2C18">
        <w:rPr>
          <w:rFonts w:ascii="Times New Roman" w:hAnsi="Times New Roman" w:cs="Times New Roman"/>
          <w:color w:val="auto"/>
        </w:rPr>
        <w:t xml:space="preserve">az ügyek kivizsgálása során, azonban ebben az esetben választ külön-külön indokolt készíteni figyelemmel arra is, hogy mely információ mely ügy kivizsgálása során jutott a vizsgálatot végző személy tudomására és mi az, ami más ügy vizsgálata miatt hivatalból rendelkezésére áll. </w:t>
      </w:r>
    </w:p>
    <w:p w:rsidR="00030104" w:rsidRPr="00EB2C18" w:rsidRDefault="00030104" w:rsidP="00030104">
      <w:pPr>
        <w:shd w:val="clear" w:color="auto" w:fill="D9D9D9" w:themeFill="background1" w:themeFillShade="D9"/>
        <w:spacing w:before="240"/>
        <w:jc w:val="both"/>
        <w:rPr>
          <w:rFonts w:ascii="Times New Roman" w:hAnsi="Times New Roman" w:cs="Times New Roman"/>
          <w:color w:val="auto"/>
        </w:rPr>
      </w:pPr>
      <w:r w:rsidRPr="00EB2C18">
        <w:rPr>
          <w:rFonts w:ascii="Times New Roman" w:hAnsi="Times New Roman" w:cs="Times New Roman"/>
        </w:rPr>
        <w:t>Amennyiben sor kerül az eljáró szakember, a vizsgálatot végző vezető és a panaszos közötti kibővített egyeztetésre, azt minden esetben előzze meg belső megbeszélés, ahol az ügyet az eljáró szakember és a szakmai vezető részleteiben, kritikai szemlélettel tekinti át. Az itt készülő iratokat döntéselőkészítő dokumentumok, így azok nem nyilvánosak.</w:t>
      </w:r>
    </w:p>
    <w:p w:rsidR="00030104" w:rsidRDefault="00030104" w:rsidP="00030104">
      <w:pPr>
        <w:jc w:val="both"/>
        <w:rPr>
          <w:rFonts w:ascii="Times New Roman" w:hAnsi="Times New Roman" w:cs="Times New Roman"/>
          <w:b/>
          <w:color w:val="auto"/>
        </w:rPr>
      </w:pPr>
    </w:p>
    <w:p w:rsidR="00030104" w:rsidRDefault="00030104" w:rsidP="00030104">
      <w:pPr>
        <w:jc w:val="both"/>
        <w:rPr>
          <w:rFonts w:ascii="Times New Roman" w:hAnsi="Times New Roman" w:cs="Times New Roman"/>
          <w:b/>
          <w:color w:val="auto"/>
        </w:rPr>
      </w:pPr>
    </w:p>
    <w:p w:rsidR="00030104" w:rsidRPr="00EB2C18" w:rsidRDefault="00030104" w:rsidP="00030104">
      <w:pPr>
        <w:jc w:val="both"/>
        <w:rPr>
          <w:rFonts w:ascii="Times New Roman" w:hAnsi="Times New Roman" w:cs="Times New Roman"/>
          <w:b/>
          <w:color w:val="auto"/>
        </w:rPr>
      </w:pPr>
      <w:r w:rsidRPr="00EB2C18">
        <w:rPr>
          <w:rFonts w:ascii="Times New Roman" w:hAnsi="Times New Roman" w:cs="Times New Roman"/>
          <w:b/>
          <w:color w:val="auto"/>
        </w:rPr>
        <w:t>2. Székhelyre érkező panasz/bejelentés eljárásrendje</w:t>
      </w:r>
    </w:p>
    <w:tbl>
      <w:tblPr>
        <w:tblStyle w:val="Rcsostblzat"/>
        <w:tblW w:w="0" w:type="auto"/>
        <w:tblLook w:val="04A0" w:firstRow="1" w:lastRow="0" w:firstColumn="1" w:lastColumn="0" w:noHBand="0" w:noVBand="1"/>
      </w:tblPr>
      <w:tblGrid>
        <w:gridCol w:w="3020"/>
        <w:gridCol w:w="3021"/>
        <w:gridCol w:w="3021"/>
      </w:tblGrid>
      <w:tr w:rsidR="00030104" w:rsidRPr="002461E6" w:rsidTr="00EB2C18">
        <w:tc>
          <w:tcPr>
            <w:tcW w:w="3020" w:type="dxa"/>
          </w:tcPr>
          <w:p w:rsidR="00030104" w:rsidRPr="00EB2C18" w:rsidRDefault="00030104" w:rsidP="00EB2C18">
            <w:pPr>
              <w:spacing w:before="120" w:after="120" w:line="22" w:lineRule="atLeast"/>
              <w:jc w:val="center"/>
              <w:rPr>
                <w:rFonts w:ascii="Times New Roman" w:hAnsi="Times New Roman" w:cs="Times New Roman"/>
                <w:i/>
                <w:color w:val="auto"/>
              </w:rPr>
            </w:pPr>
            <w:r w:rsidRPr="00EB2C18">
              <w:rPr>
                <w:rFonts w:ascii="Times New Roman" w:hAnsi="Times New Roman" w:cs="Times New Roman"/>
                <w:i/>
                <w:color w:val="auto"/>
              </w:rPr>
              <w:t>Eljárási cselekmény</w:t>
            </w:r>
          </w:p>
        </w:tc>
        <w:tc>
          <w:tcPr>
            <w:tcW w:w="3021" w:type="dxa"/>
          </w:tcPr>
          <w:p w:rsidR="00030104" w:rsidRPr="00EB2C18" w:rsidRDefault="00030104" w:rsidP="00EB2C18">
            <w:pPr>
              <w:spacing w:before="120" w:after="120" w:line="22" w:lineRule="atLeast"/>
              <w:jc w:val="center"/>
              <w:rPr>
                <w:rFonts w:ascii="Times New Roman" w:hAnsi="Times New Roman" w:cs="Times New Roman"/>
                <w:i/>
                <w:color w:val="auto"/>
              </w:rPr>
            </w:pPr>
            <w:r w:rsidRPr="00EB2C18">
              <w:rPr>
                <w:rFonts w:ascii="Times New Roman" w:hAnsi="Times New Roman" w:cs="Times New Roman"/>
                <w:i/>
                <w:color w:val="auto"/>
              </w:rPr>
              <w:t>Kapcsolódó adminisztratív aktus</w:t>
            </w:r>
          </w:p>
        </w:tc>
        <w:tc>
          <w:tcPr>
            <w:tcW w:w="3021" w:type="dxa"/>
          </w:tcPr>
          <w:p w:rsidR="00030104" w:rsidRPr="00EB2C18" w:rsidRDefault="00030104" w:rsidP="00EB2C18">
            <w:pPr>
              <w:spacing w:before="120" w:after="120" w:line="22" w:lineRule="atLeast"/>
              <w:jc w:val="center"/>
              <w:rPr>
                <w:rFonts w:ascii="Times New Roman" w:hAnsi="Times New Roman" w:cs="Times New Roman"/>
                <w:i/>
                <w:color w:val="auto"/>
              </w:rPr>
            </w:pPr>
            <w:r w:rsidRPr="00EB2C18">
              <w:rPr>
                <w:rFonts w:ascii="Times New Roman" w:hAnsi="Times New Roman" w:cs="Times New Roman"/>
                <w:i/>
                <w:color w:val="auto"/>
              </w:rPr>
              <w:t>Határidő</w:t>
            </w:r>
          </w:p>
        </w:tc>
      </w:tr>
      <w:tr w:rsidR="00030104" w:rsidTr="00EB2C18">
        <w:tc>
          <w:tcPr>
            <w:tcW w:w="3020" w:type="dxa"/>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Panasz (egyéni jog- vagy érdeksérelem), közérdekű bejelentés beérkezése, szignálása</w:t>
            </w:r>
          </w:p>
        </w:tc>
        <w:tc>
          <w:tcPr>
            <w:tcW w:w="3021" w:type="dxa"/>
          </w:tcPr>
          <w:p w:rsidR="00030104" w:rsidRPr="00EB2C18" w:rsidRDefault="00030104" w:rsidP="00EB2C18">
            <w:pPr>
              <w:spacing w:line="22" w:lineRule="atLeast"/>
              <w:jc w:val="center"/>
              <w:rPr>
                <w:rFonts w:ascii="Times New Roman" w:hAnsi="Times New Roman" w:cs="Times New Roman"/>
                <w:color w:val="auto"/>
              </w:rPr>
            </w:pPr>
            <w:r w:rsidRPr="00EB2C18">
              <w:rPr>
                <w:rFonts w:ascii="Times New Roman" w:hAnsi="Times New Roman" w:cs="Times New Roman"/>
              </w:rPr>
              <w:t xml:space="preserve">Érkeztetés, iktatás </w:t>
            </w:r>
            <w:r w:rsidRPr="00EB2C18">
              <w:rPr>
                <w:rFonts w:ascii="Times New Roman" w:hAnsi="Times New Roman" w:cs="Times New Roman"/>
                <w:b/>
              </w:rPr>
              <w:t>(szakszolgálati titkár)</w:t>
            </w:r>
            <w:r w:rsidRPr="00EB2C18">
              <w:rPr>
                <w:rFonts w:ascii="Times New Roman" w:hAnsi="Times New Roman" w:cs="Times New Roman"/>
                <w:color w:val="auto"/>
              </w:rPr>
              <w:t xml:space="preserve"> szignálás </w:t>
            </w:r>
          </w:p>
          <w:p w:rsidR="00030104" w:rsidRPr="00EB2C18" w:rsidRDefault="00030104" w:rsidP="00EB2C18">
            <w:pPr>
              <w:spacing w:line="22" w:lineRule="atLeast"/>
              <w:jc w:val="center"/>
              <w:rPr>
                <w:rFonts w:ascii="Times New Roman" w:hAnsi="Times New Roman" w:cs="Times New Roman"/>
                <w:color w:val="auto"/>
              </w:rPr>
            </w:pPr>
            <w:r w:rsidRPr="00EB2C18">
              <w:rPr>
                <w:rFonts w:ascii="Times New Roman" w:hAnsi="Times New Roman" w:cs="Times New Roman"/>
                <w:b/>
                <w:color w:val="auto"/>
              </w:rPr>
              <w:t>(főigazgató, főigazgató-helyettesek)</w:t>
            </w:r>
          </w:p>
        </w:tc>
        <w:tc>
          <w:tcPr>
            <w:tcW w:w="3021" w:type="dxa"/>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Haladéktanul</w:t>
            </w:r>
          </w:p>
        </w:tc>
      </w:tr>
      <w:tr w:rsidR="00030104" w:rsidTr="005C60E9">
        <w:tc>
          <w:tcPr>
            <w:tcW w:w="3020" w:type="dxa"/>
          </w:tcPr>
          <w:p w:rsidR="00030104" w:rsidRPr="00EB2C18" w:rsidRDefault="00030104" w:rsidP="00EB2C18">
            <w:pPr>
              <w:spacing w:before="120" w:after="120" w:line="22" w:lineRule="atLeast"/>
              <w:jc w:val="center"/>
              <w:rPr>
                <w:rFonts w:ascii="Times New Roman" w:hAnsi="Times New Roman" w:cs="Times New Roman"/>
                <w:color w:val="auto"/>
              </w:rPr>
            </w:pPr>
          </w:p>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 xml:space="preserve">A vezető által kijelölt munkatárs felveszi a kapcsolatot </w:t>
            </w:r>
            <w:r>
              <w:rPr>
                <w:rFonts w:ascii="Times New Roman" w:hAnsi="Times New Roman" w:cs="Times New Roman"/>
                <w:color w:val="auto"/>
              </w:rPr>
              <w:t>a beadvány küldőjével</w:t>
            </w:r>
          </w:p>
        </w:tc>
        <w:tc>
          <w:tcPr>
            <w:tcW w:w="3021" w:type="dxa"/>
            <w:shd w:val="clear" w:color="auto" w:fill="auto"/>
          </w:tcPr>
          <w:p w:rsidR="00030104" w:rsidRDefault="00030104" w:rsidP="00EB2C18">
            <w:pPr>
              <w:spacing w:before="120" w:after="120" w:line="22" w:lineRule="atLeast"/>
              <w:jc w:val="center"/>
              <w:rPr>
                <w:rFonts w:ascii="Times New Roman" w:hAnsi="Times New Roman" w:cs="Times New Roman"/>
                <w:b/>
                <w:color w:val="auto"/>
              </w:rPr>
            </w:pPr>
            <w:r w:rsidRPr="00EB2C18">
              <w:rPr>
                <w:rFonts w:ascii="Times New Roman" w:hAnsi="Times New Roman" w:cs="Times New Roman"/>
                <w:color w:val="auto"/>
              </w:rPr>
              <w:t>Válaszlevél</w:t>
            </w:r>
            <w:r>
              <w:rPr>
                <w:rFonts w:ascii="Times New Roman" w:hAnsi="Times New Roman" w:cs="Times New Roman"/>
                <w:color w:val="auto"/>
              </w:rPr>
              <w:t xml:space="preserve"> a beérkezésről</w:t>
            </w:r>
            <w:r w:rsidRPr="00EB2C18">
              <w:rPr>
                <w:rFonts w:ascii="Times New Roman" w:hAnsi="Times New Roman" w:cs="Times New Roman"/>
                <w:color w:val="auto"/>
              </w:rPr>
              <w:t xml:space="preserve"> </w:t>
            </w:r>
          </w:p>
          <w:p w:rsidR="00030104" w:rsidRPr="00EB2C18" w:rsidRDefault="00030104" w:rsidP="00EB2C18">
            <w:pPr>
              <w:spacing w:before="120" w:after="120" w:line="22" w:lineRule="atLeast"/>
              <w:jc w:val="center"/>
              <w:rPr>
                <w:rFonts w:ascii="Times New Roman" w:hAnsi="Times New Roman" w:cs="Times New Roman"/>
                <w:b/>
                <w:color w:val="auto"/>
              </w:rPr>
            </w:pPr>
            <w:r w:rsidRPr="00EB2C18">
              <w:rPr>
                <w:rFonts w:ascii="Times New Roman" w:hAnsi="Times New Roman" w:cs="Times New Roman"/>
                <w:b/>
                <w:color w:val="auto"/>
              </w:rPr>
              <w:t>(kijelölt munkatárs)</w:t>
            </w:r>
          </w:p>
        </w:tc>
        <w:tc>
          <w:tcPr>
            <w:tcW w:w="3021" w:type="dxa"/>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3 munkanapon belül</w:t>
            </w:r>
          </w:p>
        </w:tc>
      </w:tr>
      <w:tr w:rsidR="00030104" w:rsidTr="005C60E9">
        <w:tc>
          <w:tcPr>
            <w:tcW w:w="3020" w:type="dxa"/>
          </w:tcPr>
          <w:p w:rsidR="00030104" w:rsidRPr="00EB2C18" w:rsidRDefault="00030104" w:rsidP="00EB2C18">
            <w:pPr>
              <w:spacing w:before="120" w:after="120" w:line="22" w:lineRule="atLeast"/>
              <w:jc w:val="both"/>
              <w:rPr>
                <w:rFonts w:ascii="Times New Roman" w:hAnsi="Times New Roman" w:cs="Times New Roman"/>
              </w:rPr>
            </w:pPr>
          </w:p>
          <w:p w:rsidR="00030104" w:rsidRPr="00EB2C18" w:rsidRDefault="00030104" w:rsidP="00EB2C18">
            <w:pPr>
              <w:spacing w:before="120" w:after="120" w:line="22" w:lineRule="atLeast"/>
              <w:jc w:val="both"/>
              <w:rPr>
                <w:rFonts w:ascii="Times New Roman" w:hAnsi="Times New Roman" w:cs="Times New Roman"/>
              </w:rPr>
            </w:pPr>
          </w:p>
          <w:p w:rsidR="00030104" w:rsidRPr="00EB2C18" w:rsidRDefault="00030104" w:rsidP="00EB2C18">
            <w:pPr>
              <w:spacing w:before="120" w:after="120" w:line="22" w:lineRule="atLeast"/>
              <w:jc w:val="both"/>
              <w:rPr>
                <w:rFonts w:ascii="Times New Roman" w:hAnsi="Times New Roman" w:cs="Times New Roman"/>
                <w:color w:val="auto"/>
              </w:rPr>
            </w:pPr>
            <w:r w:rsidRPr="00EB2C18">
              <w:rPr>
                <w:rFonts w:ascii="Times New Roman" w:hAnsi="Times New Roman" w:cs="Times New Roman"/>
              </w:rPr>
              <w:t>Szükség esetén megbeszélés a panaszossal, személyes meghallgatás</w:t>
            </w:r>
          </w:p>
        </w:tc>
        <w:tc>
          <w:tcPr>
            <w:tcW w:w="3021" w:type="dxa"/>
            <w:shd w:val="clear" w:color="auto" w:fill="auto"/>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 xml:space="preserve">Ha a panaszból látható, hogy segíti az ügy elintézést, ha a panaszos személyes, vagy telefonos meghallgatására kerül sor, akkor személyes meghallgatás kezdeményezése, időpont megjelölésével </w:t>
            </w:r>
          </w:p>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b/>
              </w:rPr>
              <w:t xml:space="preserve"> (szakszolgálati titkár a főigazgató, főigazgató-helyettesek utasítására a kijelölt munkatárs közreműködésével)</w:t>
            </w:r>
          </w:p>
        </w:tc>
        <w:tc>
          <w:tcPr>
            <w:tcW w:w="3021" w:type="dxa"/>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3 munkanapon belül.</w:t>
            </w:r>
          </w:p>
        </w:tc>
      </w:tr>
      <w:tr w:rsidR="00030104" w:rsidTr="00EB2C18">
        <w:tc>
          <w:tcPr>
            <w:tcW w:w="3020"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Érintett tagintézmény/ek megkeresése a szakmai háttér felgöngyölítése érdekében</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 xml:space="preserve">Rövid írásbeli tájékoztatás, hogy mely ügyben érkezett panasz, annak rövid tartalma, és a teljes szakmai háttér bemutatásának kérése, a teljes dokumentációval együtt. </w:t>
            </w:r>
          </w:p>
          <w:p w:rsidR="00030104" w:rsidRPr="00EB2C18" w:rsidRDefault="00030104" w:rsidP="00EB2C18">
            <w:pPr>
              <w:spacing w:before="120" w:after="120" w:line="276" w:lineRule="auto"/>
              <w:jc w:val="center"/>
              <w:rPr>
                <w:rFonts w:ascii="Times New Roman" w:hAnsi="Times New Roman" w:cs="Times New Roman"/>
                <w:color w:val="auto"/>
              </w:rPr>
            </w:pPr>
            <w:r w:rsidRPr="00EB2C18" w:rsidDel="009627B1">
              <w:rPr>
                <w:rFonts w:ascii="Times New Roman" w:hAnsi="Times New Roman" w:cs="Times New Roman"/>
                <w:color w:val="auto"/>
              </w:rPr>
              <w:t xml:space="preserve"> </w:t>
            </w:r>
            <w:r w:rsidRPr="00EB2C18">
              <w:rPr>
                <w:rFonts w:ascii="Times New Roman" w:hAnsi="Times New Roman" w:cs="Times New Roman"/>
                <w:b/>
                <w:color w:val="auto"/>
              </w:rPr>
              <w:t xml:space="preserve">(kijelölt munkatárs </w:t>
            </w:r>
            <w:r w:rsidRPr="00EB2C18">
              <w:rPr>
                <w:rFonts w:ascii="Times New Roman" w:hAnsi="Times New Roman" w:cs="Times New Roman"/>
                <w:b/>
              </w:rPr>
              <w:t>főigazgató, főigazgató-helyettesek aláírásával</w:t>
            </w:r>
            <w:r w:rsidRPr="00EB2C18">
              <w:rPr>
                <w:rFonts w:ascii="Times New Roman" w:hAnsi="Times New Roman" w:cs="Times New Roman"/>
                <w:b/>
                <w:color w:val="auto"/>
              </w:rPr>
              <w:t>)</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 xml:space="preserve">3 munkanapon belül </w:t>
            </w:r>
          </w:p>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(a panaszos személyes meghallgatása előtt beérkezően.)</w:t>
            </w:r>
          </w:p>
        </w:tc>
      </w:tr>
      <w:tr w:rsidR="00030104" w:rsidRPr="00A80BDF" w:rsidTr="005C60E9">
        <w:tc>
          <w:tcPr>
            <w:tcW w:w="3020"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A beadvány</w:t>
            </w:r>
            <w:r>
              <w:rPr>
                <w:rFonts w:ascii="Times New Roman" w:hAnsi="Times New Roman" w:cs="Times New Roman"/>
                <w:color w:val="auto"/>
              </w:rPr>
              <w:t xml:space="preserve"> beküldőjének</w:t>
            </w:r>
            <w:r w:rsidRPr="00EB2C18">
              <w:rPr>
                <w:rFonts w:ascii="Times New Roman" w:hAnsi="Times New Roman" w:cs="Times New Roman"/>
                <w:color w:val="auto"/>
              </w:rPr>
              <w:t xml:space="preserve"> személyes meghallgatása</w:t>
            </w:r>
            <w:r>
              <w:rPr>
                <w:rFonts w:ascii="Times New Roman" w:hAnsi="Times New Roman" w:cs="Times New Roman"/>
                <w:color w:val="auto"/>
              </w:rPr>
              <w:t xml:space="preserve"> (szükség szerint)</w:t>
            </w:r>
          </w:p>
        </w:tc>
        <w:tc>
          <w:tcPr>
            <w:tcW w:w="3021" w:type="dxa"/>
            <w:shd w:val="clear" w:color="auto" w:fill="auto"/>
          </w:tcPr>
          <w:p w:rsidR="00030104" w:rsidRDefault="00030104" w:rsidP="00EB2C18">
            <w:pPr>
              <w:spacing w:before="120" w:after="120" w:line="276" w:lineRule="auto"/>
              <w:jc w:val="center"/>
              <w:rPr>
                <w:rFonts w:ascii="Times New Roman" w:hAnsi="Times New Roman" w:cs="Times New Roman"/>
                <w:b/>
                <w:color w:val="auto"/>
              </w:rPr>
            </w:pPr>
            <w:r w:rsidRPr="00EB2C18">
              <w:rPr>
                <w:rFonts w:ascii="Times New Roman" w:hAnsi="Times New Roman" w:cs="Times New Roman"/>
                <w:color w:val="auto"/>
              </w:rPr>
              <w:t xml:space="preserve">Jegyzőkönyv a R. 37. § (3) bekezdése alapján) és hangfelvétel készítése </w:t>
            </w:r>
            <w:r>
              <w:rPr>
                <w:rFonts w:ascii="Times New Roman" w:hAnsi="Times New Roman" w:cs="Times New Roman"/>
                <w:color w:val="auto"/>
              </w:rPr>
              <w:t xml:space="preserve">szükség szerint </w:t>
            </w:r>
            <w:r w:rsidRPr="00EB2C18">
              <w:rPr>
                <w:rFonts w:ascii="Times New Roman" w:hAnsi="Times New Roman" w:cs="Times New Roman"/>
                <w:color w:val="auto"/>
              </w:rPr>
              <w:t xml:space="preserve"> </w:t>
            </w:r>
          </w:p>
          <w:p w:rsidR="00030104" w:rsidRPr="00EB2C18" w:rsidRDefault="00030104" w:rsidP="00EB2C18">
            <w:pPr>
              <w:spacing w:before="120" w:after="120" w:line="276" w:lineRule="auto"/>
              <w:jc w:val="center"/>
              <w:rPr>
                <w:rFonts w:ascii="Times New Roman" w:hAnsi="Times New Roman" w:cs="Times New Roman"/>
                <w:b/>
                <w:color w:val="auto"/>
              </w:rPr>
            </w:pPr>
            <w:r w:rsidRPr="00EB2C18">
              <w:rPr>
                <w:rFonts w:ascii="Times New Roman" w:hAnsi="Times New Roman" w:cs="Times New Roman"/>
                <w:b/>
                <w:color w:val="auto"/>
              </w:rPr>
              <w:t>(kijelölt munkatárs a főigazgató, főigazgató-helyettesek utasítása szerint)</w:t>
            </w:r>
          </w:p>
        </w:tc>
        <w:tc>
          <w:tcPr>
            <w:tcW w:w="3021" w:type="dxa"/>
          </w:tcPr>
          <w:p w:rsidR="00030104" w:rsidRPr="00EB2C18" w:rsidRDefault="00030104" w:rsidP="00EB2C18">
            <w:pPr>
              <w:spacing w:before="120" w:after="120" w:line="276" w:lineRule="auto"/>
              <w:jc w:val="center"/>
              <w:rPr>
                <w:rFonts w:ascii="Times New Roman" w:hAnsi="Times New Roman" w:cs="Times New Roman"/>
                <w:b/>
                <w:color w:val="auto"/>
              </w:rPr>
            </w:pPr>
          </w:p>
        </w:tc>
      </w:tr>
      <w:tr w:rsidR="00030104" w:rsidTr="005C60E9">
        <w:tc>
          <w:tcPr>
            <w:tcW w:w="3020"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Elintézési határidő meghosszabbítása, annak kiküldése</w:t>
            </w:r>
          </w:p>
        </w:tc>
        <w:tc>
          <w:tcPr>
            <w:tcW w:w="3021" w:type="dxa"/>
            <w:shd w:val="clear" w:color="auto" w:fill="auto"/>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Indokolt esetben vezetői utasításra levél készítése, küldése.</w:t>
            </w:r>
          </w:p>
          <w:p w:rsidR="00030104" w:rsidRPr="00EB2C18" w:rsidRDefault="00030104" w:rsidP="00EB2C18">
            <w:pPr>
              <w:spacing w:before="120" w:after="120" w:line="276" w:lineRule="auto"/>
              <w:jc w:val="center"/>
              <w:rPr>
                <w:rFonts w:ascii="Times New Roman" w:hAnsi="Times New Roman" w:cs="Times New Roman"/>
                <w:b/>
                <w:color w:val="auto"/>
              </w:rPr>
            </w:pPr>
            <w:r w:rsidRPr="00EB2C18">
              <w:rPr>
                <w:rFonts w:ascii="Times New Roman" w:hAnsi="Times New Roman" w:cs="Times New Roman"/>
                <w:b/>
                <w:color w:val="auto"/>
              </w:rPr>
              <w:t xml:space="preserve">(kijelölt munkatárs) </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A beérkezéstől számított 15 munkanapon belül.</w:t>
            </w:r>
          </w:p>
        </w:tc>
      </w:tr>
      <w:tr w:rsidR="00030104" w:rsidTr="00EB2C18">
        <w:tc>
          <w:tcPr>
            <w:tcW w:w="3020"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Szükség esetén egyeztetés az érintett tagintézménnyel, tagintézményekkel.</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Tisztázatlan kérdések egyeztetése.</w:t>
            </w:r>
          </w:p>
          <w:p w:rsidR="00030104" w:rsidRPr="00EB2C18" w:rsidRDefault="00030104" w:rsidP="00EB2C18">
            <w:pPr>
              <w:spacing w:before="120" w:after="120"/>
              <w:jc w:val="center"/>
              <w:rPr>
                <w:rFonts w:ascii="Times New Roman" w:hAnsi="Times New Roman" w:cs="Times New Roman"/>
                <w:b/>
                <w:color w:val="auto"/>
              </w:rPr>
            </w:pPr>
            <w:r w:rsidRPr="00EB2C18">
              <w:rPr>
                <w:rFonts w:ascii="Times New Roman" w:hAnsi="Times New Roman" w:cs="Times New Roman"/>
                <w:b/>
                <w:color w:val="auto"/>
              </w:rPr>
              <w:t>(kijelölt munkatárs)</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Beérkezéstől számított 10 munkanapon belül.</w:t>
            </w:r>
          </w:p>
        </w:tc>
      </w:tr>
      <w:tr w:rsidR="00030104" w:rsidTr="00EB2C18">
        <w:tc>
          <w:tcPr>
            <w:tcW w:w="3020"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A tagintézmény/ek írásbeli beszámolóinak feldolgozása, összevetése a beadvány</w:t>
            </w:r>
            <w:r>
              <w:rPr>
                <w:rFonts w:ascii="Times New Roman" w:hAnsi="Times New Roman" w:cs="Times New Roman"/>
                <w:color w:val="auto"/>
              </w:rPr>
              <w:t xml:space="preserve"> beküldőjének</w:t>
            </w:r>
            <w:r w:rsidRPr="00EB2C18">
              <w:rPr>
                <w:rFonts w:ascii="Times New Roman" w:hAnsi="Times New Roman" w:cs="Times New Roman"/>
                <w:color w:val="auto"/>
              </w:rPr>
              <w:t xml:space="preserve"> álláspontjával, dokumentumok áttekintése.</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A vizsgálat lezárásának előkészítése, beszámoló a vezetés felé, módosítás a kapott utasítás szerint</w:t>
            </w:r>
          </w:p>
          <w:p w:rsidR="00030104" w:rsidRPr="00EB2C18" w:rsidRDefault="00030104" w:rsidP="00EB2C18">
            <w:pPr>
              <w:spacing w:before="120" w:after="120"/>
              <w:jc w:val="center"/>
              <w:rPr>
                <w:rFonts w:ascii="Times New Roman" w:hAnsi="Times New Roman" w:cs="Times New Roman"/>
                <w:b/>
                <w:color w:val="auto"/>
              </w:rPr>
            </w:pPr>
            <w:r w:rsidRPr="00EB2C18">
              <w:rPr>
                <w:rFonts w:ascii="Times New Roman" w:hAnsi="Times New Roman" w:cs="Times New Roman"/>
                <w:b/>
                <w:color w:val="auto"/>
              </w:rPr>
              <w:t>(kijelölt munkatárs, főigazgató, főigazgató-helyettesek)</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Beérkezéstől számított 12 munkanapon belül.</w:t>
            </w:r>
          </w:p>
          <w:p w:rsidR="00030104" w:rsidRPr="00EB2C18" w:rsidRDefault="00030104" w:rsidP="00EB2C18">
            <w:pPr>
              <w:rPr>
                <w:rFonts w:ascii="Times New Roman" w:hAnsi="Times New Roman" w:cs="Times New Roman"/>
              </w:rPr>
            </w:pPr>
          </w:p>
          <w:p w:rsidR="00030104" w:rsidRPr="00EB2C18" w:rsidRDefault="00030104" w:rsidP="00EB2C18">
            <w:pPr>
              <w:rPr>
                <w:rFonts w:ascii="Times New Roman" w:hAnsi="Times New Roman" w:cs="Times New Roman"/>
              </w:rPr>
            </w:pPr>
          </w:p>
          <w:p w:rsidR="00030104" w:rsidRPr="00EB2C18" w:rsidRDefault="00030104" w:rsidP="00EB2C18">
            <w:pPr>
              <w:rPr>
                <w:rFonts w:ascii="Times New Roman" w:hAnsi="Times New Roman" w:cs="Times New Roman"/>
              </w:rPr>
            </w:pPr>
          </w:p>
          <w:p w:rsidR="00030104" w:rsidRPr="00EB2C18" w:rsidRDefault="00030104" w:rsidP="00EB2C18">
            <w:pPr>
              <w:rPr>
                <w:rFonts w:ascii="Times New Roman" w:hAnsi="Times New Roman" w:cs="Times New Roman"/>
              </w:rPr>
            </w:pPr>
          </w:p>
        </w:tc>
      </w:tr>
      <w:tr w:rsidR="00030104" w:rsidTr="00EB2C18">
        <w:tc>
          <w:tcPr>
            <w:tcW w:w="3020"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Lezáró dokumentum készítése az érintett tagintézmény/ek felé.</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 xml:space="preserve">Vizsgálatot lezáró válaszlevél a tagintézmény/ek felé, szükséges intézkedések előírása. </w:t>
            </w:r>
          </w:p>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b/>
                <w:color w:val="auto"/>
              </w:rPr>
              <w:t xml:space="preserve">(előkészítés: kijelölt munkatárs, jóváhagyás, aláírás, főigazgató, főigazgató-helyettesek) </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Beérkezéstől számított 15 munkanapon belül.</w:t>
            </w:r>
          </w:p>
        </w:tc>
      </w:tr>
      <w:tr w:rsidR="00030104" w:rsidTr="00EB2C18">
        <w:tc>
          <w:tcPr>
            <w:tcW w:w="3020"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Válaszirat készítése és megküldése a beadvány</w:t>
            </w:r>
            <w:r>
              <w:rPr>
                <w:rFonts w:ascii="Times New Roman" w:hAnsi="Times New Roman" w:cs="Times New Roman"/>
                <w:color w:val="auto"/>
              </w:rPr>
              <w:t xml:space="preserve"> küldőjének</w:t>
            </w:r>
          </w:p>
        </w:tc>
        <w:tc>
          <w:tcPr>
            <w:tcW w:w="3021" w:type="dxa"/>
          </w:tcPr>
          <w:p w:rsidR="00030104" w:rsidRDefault="00030104" w:rsidP="00EB2C18">
            <w:pPr>
              <w:spacing w:before="120" w:after="120" w:line="276" w:lineRule="auto"/>
              <w:jc w:val="center"/>
              <w:rPr>
                <w:rFonts w:ascii="Times New Roman" w:hAnsi="Times New Roman" w:cs="Times New Roman"/>
                <w:b/>
                <w:color w:val="auto"/>
              </w:rPr>
            </w:pPr>
            <w:r w:rsidRPr="00EB2C18">
              <w:rPr>
                <w:rFonts w:ascii="Times New Roman" w:hAnsi="Times New Roman" w:cs="Times New Roman"/>
                <w:color w:val="auto"/>
              </w:rPr>
              <w:t xml:space="preserve">A R. 37. § (1) és (4) bekezdése alapján válaszlevél </w:t>
            </w:r>
          </w:p>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b/>
                <w:color w:val="auto"/>
              </w:rPr>
              <w:t>(előkészítés: kijelölt munkatárs, jóváhagyás, aláírás, főigazgató, főigazgató-helyettesek)</w:t>
            </w:r>
          </w:p>
        </w:tc>
        <w:tc>
          <w:tcPr>
            <w:tcW w:w="3021" w:type="dxa"/>
          </w:tcPr>
          <w:p w:rsidR="00030104" w:rsidRPr="00EB2C18" w:rsidRDefault="00030104" w:rsidP="00EB2C18">
            <w:pPr>
              <w:spacing w:before="120" w:after="120"/>
              <w:jc w:val="center"/>
              <w:rPr>
                <w:rFonts w:ascii="Times New Roman" w:hAnsi="Times New Roman" w:cs="Times New Roman"/>
                <w:color w:val="auto"/>
              </w:rPr>
            </w:pPr>
            <w:r w:rsidRPr="00EB2C18">
              <w:rPr>
                <w:rFonts w:ascii="Times New Roman" w:hAnsi="Times New Roman" w:cs="Times New Roman"/>
                <w:color w:val="auto"/>
              </w:rPr>
              <w:t>Beérkezéstől számított 15 munkanapon belül.</w:t>
            </w:r>
          </w:p>
        </w:tc>
      </w:tr>
      <w:tr w:rsidR="00030104" w:rsidTr="00EB2C18">
        <w:tc>
          <w:tcPr>
            <w:tcW w:w="3020"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Szükség esetén jelentés készítése a vizsgálatot kezdeményező szervezet felé.</w:t>
            </w:r>
          </w:p>
        </w:tc>
        <w:tc>
          <w:tcPr>
            <w:tcW w:w="3021" w:type="dxa"/>
          </w:tcPr>
          <w:p w:rsidR="00030104" w:rsidRDefault="00030104" w:rsidP="00EB2C18">
            <w:pPr>
              <w:spacing w:before="120"/>
              <w:jc w:val="center"/>
              <w:rPr>
                <w:rFonts w:ascii="Times New Roman" w:hAnsi="Times New Roman" w:cs="Times New Roman"/>
                <w:b/>
                <w:color w:val="auto"/>
              </w:rPr>
            </w:pPr>
            <w:r w:rsidRPr="00EB2C18">
              <w:rPr>
                <w:rFonts w:ascii="Times New Roman" w:hAnsi="Times New Roman" w:cs="Times New Roman"/>
                <w:color w:val="auto"/>
              </w:rPr>
              <w:t>Jelentés előkészítése, szükséges dokumentumok csatolása</w:t>
            </w:r>
            <w:r w:rsidRPr="00EB2C18">
              <w:rPr>
                <w:rFonts w:ascii="Times New Roman" w:hAnsi="Times New Roman" w:cs="Times New Roman"/>
                <w:b/>
                <w:color w:val="auto"/>
              </w:rPr>
              <w:t xml:space="preserve"> </w:t>
            </w:r>
          </w:p>
          <w:p w:rsidR="00030104" w:rsidRPr="00EB2C18" w:rsidRDefault="00030104" w:rsidP="00EB2C18">
            <w:pPr>
              <w:spacing w:before="120"/>
              <w:jc w:val="center"/>
              <w:rPr>
                <w:rFonts w:ascii="Times New Roman" w:hAnsi="Times New Roman" w:cs="Times New Roman"/>
                <w:b/>
                <w:color w:val="auto"/>
              </w:rPr>
            </w:pPr>
            <w:r w:rsidRPr="00EB2C18">
              <w:rPr>
                <w:rFonts w:ascii="Times New Roman" w:hAnsi="Times New Roman" w:cs="Times New Roman"/>
                <w:b/>
                <w:color w:val="auto"/>
              </w:rPr>
              <w:t xml:space="preserve">(előkészítés: kijelölt munkatárs szakszolgálati titkár bevonásával, </w:t>
            </w:r>
          </w:p>
          <w:p w:rsidR="00030104" w:rsidRPr="00EB2C18" w:rsidRDefault="00030104" w:rsidP="00EB2C18">
            <w:pPr>
              <w:spacing w:after="120" w:line="276" w:lineRule="auto"/>
              <w:jc w:val="center"/>
              <w:rPr>
                <w:rFonts w:ascii="Times New Roman" w:hAnsi="Times New Roman" w:cs="Times New Roman"/>
                <w:b/>
                <w:color w:val="auto"/>
              </w:rPr>
            </w:pPr>
            <w:r w:rsidRPr="00EB2C18">
              <w:rPr>
                <w:rFonts w:ascii="Times New Roman" w:hAnsi="Times New Roman" w:cs="Times New Roman"/>
                <w:b/>
                <w:color w:val="auto"/>
              </w:rPr>
              <w:t>jóváhagyás, aláírás: főigazgató, főigazgató-helyettesek)</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A megkeresésben megadott határidőn belül.</w:t>
            </w:r>
          </w:p>
        </w:tc>
      </w:tr>
      <w:tr w:rsidR="00030104" w:rsidTr="00EB2C18">
        <w:tc>
          <w:tcPr>
            <w:tcW w:w="3020"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Szükség esetén intézményi szintű intézkedés.</w:t>
            </w:r>
          </w:p>
        </w:tc>
        <w:tc>
          <w:tcPr>
            <w:tcW w:w="3021" w:type="dxa"/>
          </w:tcPr>
          <w:p w:rsidR="00030104" w:rsidRPr="00EB2C18" w:rsidRDefault="00030104" w:rsidP="00EB2C18">
            <w:pPr>
              <w:spacing w:before="120" w:after="120" w:line="22" w:lineRule="atLeast"/>
              <w:jc w:val="center"/>
              <w:rPr>
                <w:rFonts w:ascii="Times New Roman" w:hAnsi="Times New Roman" w:cs="Times New Roman"/>
                <w:color w:val="auto"/>
              </w:rPr>
            </w:pPr>
            <w:r w:rsidRPr="00EB2C18">
              <w:rPr>
                <w:rFonts w:ascii="Times New Roman" w:hAnsi="Times New Roman" w:cs="Times New Roman"/>
                <w:color w:val="auto"/>
              </w:rPr>
              <w:t>Vezetői döntés szerint intézkedés.</w:t>
            </w:r>
          </w:p>
          <w:p w:rsidR="00030104" w:rsidRPr="00EB2C18" w:rsidRDefault="00030104" w:rsidP="00EB2C18">
            <w:pPr>
              <w:spacing w:before="120" w:after="120" w:line="22" w:lineRule="atLeast"/>
              <w:jc w:val="center"/>
              <w:rPr>
                <w:rFonts w:ascii="Times New Roman" w:hAnsi="Times New Roman" w:cs="Times New Roman"/>
                <w:b/>
                <w:color w:val="auto"/>
              </w:rPr>
            </w:pPr>
            <w:r w:rsidRPr="00EB2C18">
              <w:rPr>
                <w:rFonts w:ascii="Times New Roman" w:hAnsi="Times New Roman" w:cs="Times New Roman"/>
                <w:b/>
                <w:color w:val="auto"/>
              </w:rPr>
              <w:t>(főigazgató, főigazgató-helyettesek)</w:t>
            </w:r>
          </w:p>
        </w:tc>
        <w:tc>
          <w:tcPr>
            <w:tcW w:w="3021" w:type="dxa"/>
          </w:tcPr>
          <w:p w:rsidR="00030104" w:rsidRPr="00EB2C18" w:rsidRDefault="00030104" w:rsidP="00EB2C18">
            <w:pPr>
              <w:spacing w:before="120" w:after="120" w:line="276" w:lineRule="auto"/>
              <w:jc w:val="center"/>
              <w:rPr>
                <w:rFonts w:ascii="Times New Roman" w:hAnsi="Times New Roman" w:cs="Times New Roman"/>
                <w:color w:val="auto"/>
              </w:rPr>
            </w:pPr>
            <w:r w:rsidRPr="00EB2C18">
              <w:rPr>
                <w:rFonts w:ascii="Times New Roman" w:hAnsi="Times New Roman" w:cs="Times New Roman"/>
                <w:color w:val="auto"/>
              </w:rPr>
              <w:t>Az intézményi leterheltség függvényében a válaszlevelek, jelentés megküldése után a felmerülő probléma függvényében. (javasolt 5 munkanap)</w:t>
            </w:r>
          </w:p>
        </w:tc>
      </w:tr>
    </w:tbl>
    <w:p w:rsidR="00030104" w:rsidRDefault="00030104" w:rsidP="00030104">
      <w:pPr>
        <w:jc w:val="both"/>
        <w:rPr>
          <w:rFonts w:ascii="Arial" w:hAnsi="Arial" w:cs="Arial"/>
          <w:i/>
          <w:color w:val="auto"/>
        </w:rPr>
      </w:pP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VI</w:t>
      </w:r>
      <w:r w:rsidR="00030104">
        <w:rPr>
          <w:rFonts w:ascii="Times New Roman" w:hAnsi="Times New Roman" w:cs="Times New Roman"/>
          <w:b/>
          <w:color w:val="0070C0"/>
          <w:u w:val="single"/>
        </w:rPr>
        <w:t>I</w:t>
      </w:r>
      <w:r w:rsidRPr="00EB2C18">
        <w:rPr>
          <w:rFonts w:ascii="Times New Roman" w:hAnsi="Times New Roman" w:cs="Times New Roman"/>
          <w:b/>
          <w:color w:val="0070C0"/>
          <w:u w:val="single"/>
        </w:rPr>
        <w:t>. Beérkező iratok alakisága</w:t>
      </w:r>
    </w:p>
    <w:p w:rsidR="00E42145"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A beadvány többféle formában érkezhet: </w:t>
      </w:r>
    </w:p>
    <w:p w:rsidR="00030104" w:rsidRDefault="00E42145" w:rsidP="00E42145">
      <w:pPr>
        <w:pStyle w:val="Listaszerbekezds"/>
        <w:numPr>
          <w:ilvl w:val="0"/>
          <w:numId w:val="5"/>
        </w:numPr>
        <w:spacing w:before="120" w:after="120"/>
        <w:jc w:val="both"/>
        <w:rPr>
          <w:rFonts w:ascii="Times New Roman" w:hAnsi="Times New Roman" w:cs="Times New Roman"/>
        </w:rPr>
      </w:pPr>
      <w:r w:rsidRPr="00E42145">
        <w:rPr>
          <w:rFonts w:ascii="Times New Roman" w:hAnsi="Times New Roman" w:cs="Times New Roman"/>
        </w:rPr>
        <w:t xml:space="preserve">papír alapon, </w:t>
      </w:r>
    </w:p>
    <w:p w:rsidR="00030104" w:rsidRDefault="00E42145" w:rsidP="00E42145">
      <w:pPr>
        <w:pStyle w:val="Listaszerbekezds"/>
        <w:numPr>
          <w:ilvl w:val="0"/>
          <w:numId w:val="5"/>
        </w:numPr>
        <w:spacing w:before="120" w:after="120"/>
        <w:jc w:val="both"/>
        <w:rPr>
          <w:rFonts w:ascii="Times New Roman" w:hAnsi="Times New Roman" w:cs="Times New Roman"/>
        </w:rPr>
      </w:pPr>
      <w:r w:rsidRPr="00E42145">
        <w:rPr>
          <w:rFonts w:ascii="Times New Roman" w:hAnsi="Times New Roman" w:cs="Times New Roman"/>
        </w:rPr>
        <w:t xml:space="preserve">elektronikus levélként (melyhez csatolt elektronikus dokumentum is tartozhat), </w:t>
      </w:r>
    </w:p>
    <w:p w:rsidR="00E42145" w:rsidRPr="00E42145" w:rsidRDefault="00E42145" w:rsidP="00E42145">
      <w:pPr>
        <w:pStyle w:val="Listaszerbekezds"/>
        <w:numPr>
          <w:ilvl w:val="0"/>
          <w:numId w:val="5"/>
        </w:numPr>
        <w:spacing w:before="120" w:after="120"/>
        <w:jc w:val="both"/>
        <w:rPr>
          <w:rFonts w:ascii="Times New Roman" w:hAnsi="Times New Roman" w:cs="Times New Roman"/>
        </w:rPr>
      </w:pPr>
      <w:r w:rsidRPr="00E42145">
        <w:rPr>
          <w:rFonts w:ascii="Times New Roman" w:hAnsi="Times New Roman" w:cs="Times New Roman"/>
        </w:rPr>
        <w:t xml:space="preserve">szóban, telefonon vagy személyesen.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Ha a panaszt, bejelentést szóban terjesztik elő, a szóbeli bejelentést az eljárásra jogosult tagintézmény írásba foglalja és a másodpéldányt átadja (a továbbiakban: jegyzőkönyv). </w:t>
      </w:r>
    </w:p>
    <w:p w:rsidR="00E42145" w:rsidRPr="00EB2C18" w:rsidRDefault="00E42145" w:rsidP="00E42145">
      <w:pPr>
        <w:shd w:val="clear" w:color="auto" w:fill="D9D9D9" w:themeFill="background1" w:themeFillShade="D9"/>
        <w:spacing w:before="120" w:after="120"/>
        <w:jc w:val="both"/>
        <w:rPr>
          <w:rFonts w:ascii="Times New Roman" w:hAnsi="Times New Roman" w:cs="Times New Roman"/>
        </w:rPr>
      </w:pPr>
      <w:r w:rsidRPr="00EB2C18">
        <w:rPr>
          <w:rFonts w:ascii="Times New Roman" w:hAnsi="Times New Roman" w:cs="Times New Roman"/>
        </w:rPr>
        <w:t>A jegyzőkönyvnek tartalmaznia kell minden releváns tényt, információt, ami a beadvány elintézéséhez szükséges. Ha a bejelentő személyisége és magatartása lehetővé teszi, meg lehet kérni, hogy saját szavaival röviden írja le mindazt, amit szeretne elmondani. Ha ez nem lehetséges, törekedni kell a minél inkább szó szerinti jegyzőkönyvezésre illetve arra, hogy a tagintézmény részéről legalább két személy legyen jelen. Amennyiben megoldható és az érintett bejelentő kifejezetten hozzájárul, hangfelvétel készítésének és megőrzésének sincs akadálya.</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Jogszabály a jegyzőkönyv bejelentő általi aláírást nem követeli meg, azonban a másodpéldány átvételét mindenképpen dokumentálni szükséges.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Amennyiben névtelen bejelentés érkezik, úgy szükséges megvizsgálni annak tartalmát, ha hibát tár fel a vizsgálat, annak megszüntetéséhez szükséges intézkedéseket megtenni, majd ezt indokolt dokumentálni, egyidejűleg rögzíteni, hogy a beadványt előterjesztő személye nem megállapítható, tehát válaszirat készítésének és megküldésének objektív akadálya van.</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Azonosíthatatlan személy által tett panasz vagy közérdekű bejelentés vizsgálata mellőzhető abban az estben, ha a beadvány nem súlyos jog- vagy érdeksérelemre utal. Az érintett vezető a reputációs kockázat figyelembe vételével dönt a vizsgálat szükségességéről.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Mellőzhető az ügy vizsgálata abban az esetben is, ha korábbival azonos tartalmú, ugyanazon panaszos vagy közérdekű bejelentő tesz ismét panaszt. A vizsgálat akkor is mellőzhető, ha a panaszos a sérelmezett tevékenységről vagy mulasztásról való tudomásszerzéstől számított hat hónap után terjeszti elő panaszát. Az egy éven túl előterjesztett panaszt érdemi vizsgálat nélkül el kell utasítani. </w:t>
      </w:r>
    </w:p>
    <w:p w:rsidR="00E42145" w:rsidRPr="00EB2C18" w:rsidRDefault="00E42145" w:rsidP="00E42145">
      <w:pPr>
        <w:spacing w:before="240"/>
        <w:rPr>
          <w:rFonts w:ascii="Times New Roman" w:hAnsi="Times New Roman" w:cs="Times New Roman"/>
          <w:b/>
          <w:color w:val="0070C0"/>
          <w:u w:val="single"/>
        </w:rPr>
      </w:pPr>
      <w:r w:rsidRPr="00EB2C18">
        <w:rPr>
          <w:rFonts w:ascii="Times New Roman" w:hAnsi="Times New Roman" w:cs="Times New Roman"/>
          <w:b/>
          <w:color w:val="0070C0"/>
          <w:u w:val="single"/>
        </w:rPr>
        <w:t>VII</w:t>
      </w:r>
      <w:r w:rsidR="00030104">
        <w:rPr>
          <w:rFonts w:ascii="Times New Roman" w:hAnsi="Times New Roman" w:cs="Times New Roman"/>
          <w:b/>
          <w:color w:val="0070C0"/>
          <w:u w:val="single"/>
        </w:rPr>
        <w:t>I</w:t>
      </w:r>
      <w:r w:rsidRPr="00EB2C18">
        <w:rPr>
          <w:rFonts w:ascii="Times New Roman" w:hAnsi="Times New Roman" w:cs="Times New Roman"/>
          <w:b/>
          <w:color w:val="0070C0"/>
          <w:u w:val="single"/>
        </w:rPr>
        <w:t>. Kimenő iratok alakisága</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Valamennyi iratnak – függetlenül attól, hogy az javaslatra, észrevételre, panaszra, közérdekű bejelentésre, visszaélésre reagál – meg kell felelnie a R. 37. § (1) bekezdésében rögzített előírásoknak. </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„Az Intézmény által kiadmányozott iratnak tartalmaznia kell</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a) az Intézmény</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aa) nevét, tagintézmény által kiadmányozott irat esetében a tagintézmény megnevezését,</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ab) székhelyét, tagintézmény által kiadmányozott irat esetében a tagintézményi telephely címét,</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b) az iktatószámot,</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c) annak meghatározását, hogy az irat kiadására az Intézmény, mely feladatához, tevékenységéhez kapcsolódóan került sor,</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d) az ügyintéző megnevezését,</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e) az ügyintézés idejét,</w:t>
      </w:r>
    </w:p>
    <w:p w:rsidR="00E42145" w:rsidRPr="00EB2C18" w:rsidRDefault="00E42145" w:rsidP="00E42145">
      <w:pPr>
        <w:spacing w:after="0"/>
        <w:jc w:val="both"/>
        <w:rPr>
          <w:rFonts w:ascii="Times New Roman" w:hAnsi="Times New Roman" w:cs="Times New Roman"/>
          <w:i/>
        </w:rPr>
      </w:pPr>
      <w:r w:rsidRPr="00EB2C18">
        <w:rPr>
          <w:rFonts w:ascii="Times New Roman" w:hAnsi="Times New Roman" w:cs="Times New Roman"/>
          <w:i/>
        </w:rPr>
        <w:t>f) az irat aláírójának nevét, beosztását és</w:t>
      </w:r>
    </w:p>
    <w:p w:rsidR="00E42145" w:rsidRPr="00EB2C18" w:rsidRDefault="00E42145" w:rsidP="00E42145">
      <w:pPr>
        <w:jc w:val="both"/>
        <w:rPr>
          <w:rFonts w:ascii="Times New Roman" w:hAnsi="Times New Roman" w:cs="Times New Roman"/>
          <w:i/>
        </w:rPr>
      </w:pPr>
      <w:r w:rsidRPr="00EB2C18">
        <w:rPr>
          <w:rFonts w:ascii="Times New Roman" w:hAnsi="Times New Roman" w:cs="Times New Roman"/>
          <w:i/>
        </w:rPr>
        <w:t>g) az Intézmény körbélyegzőjének, tagintézmény által kiadmányozott irat esetében a tagintézmény körbélyegzőjének lenyomatát</w:t>
      </w:r>
      <w:r>
        <w:rPr>
          <w:rFonts w:ascii="Times New Roman" w:hAnsi="Times New Roman" w:cs="Times New Roman"/>
          <w:i/>
        </w:rPr>
        <w:t>”</w:t>
      </w:r>
      <w:r w:rsidRPr="00EB2C18">
        <w:rPr>
          <w:rFonts w:ascii="Times New Roman" w:hAnsi="Times New Roman" w:cs="Times New Roman"/>
          <w:i/>
        </w:rPr>
        <w:t>.</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Az iratok kézbesítése a R. által előírtak szerint történik:</w:t>
      </w:r>
    </w:p>
    <w:p w:rsidR="00E42145" w:rsidRPr="00EB2C18" w:rsidRDefault="00E42145" w:rsidP="00E42145">
      <w:pPr>
        <w:spacing w:before="120" w:after="120"/>
        <w:jc w:val="both"/>
        <w:rPr>
          <w:rFonts w:ascii="Times New Roman" w:hAnsi="Times New Roman" w:cs="Times New Roman"/>
          <w:i/>
          <w:color w:val="auto"/>
        </w:rPr>
      </w:pPr>
      <w:r w:rsidRPr="00EB2C18">
        <w:rPr>
          <w:rFonts w:ascii="Times New Roman" w:hAnsi="Times New Roman" w:cs="Times New Roman"/>
          <w:i/>
          <w:color w:val="auto"/>
        </w:rPr>
        <w:t>„Az iratokat úgy kell kézbesíteni, hogy annak megtörténte, továbbá az irat átvételének a napja megállapítható legyen.”</w:t>
      </w:r>
    </w:p>
    <w:p w:rsidR="00E42145" w:rsidRPr="00EB2C18" w:rsidRDefault="00E42145" w:rsidP="00E42145">
      <w:pPr>
        <w:spacing w:after="120"/>
        <w:jc w:val="both"/>
        <w:rPr>
          <w:rFonts w:ascii="Times New Roman" w:hAnsi="Times New Roman" w:cs="Times New Roman"/>
          <w:b/>
        </w:rPr>
      </w:pPr>
      <w:r w:rsidRPr="00EB2C18">
        <w:rPr>
          <w:rFonts w:ascii="Times New Roman" w:hAnsi="Times New Roman" w:cs="Times New Roman"/>
          <w:b/>
        </w:rPr>
        <w:t>Fentiek értelmében nem elég az iratot elektronikus levélben megküldeni, azt postai úton, az átvételt igazoló módon – tértivevény – kell kézbesíteni vagy személyesen átadni.</w:t>
      </w:r>
    </w:p>
    <w:p w:rsidR="00E42145" w:rsidRPr="00EB2C18" w:rsidRDefault="00E42145" w:rsidP="00E42145">
      <w:pPr>
        <w:jc w:val="both"/>
        <w:rPr>
          <w:rFonts w:ascii="Times New Roman" w:hAnsi="Times New Roman" w:cs="Times New Roman"/>
          <w:b/>
          <w:color w:val="0070C0"/>
          <w:u w:val="single"/>
        </w:rPr>
      </w:pPr>
      <w:r w:rsidRPr="00EB2C18">
        <w:rPr>
          <w:rFonts w:ascii="Times New Roman" w:hAnsi="Times New Roman" w:cs="Times New Roman"/>
          <w:b/>
          <w:color w:val="0070C0"/>
          <w:u w:val="single"/>
        </w:rPr>
        <w:t xml:space="preserve">IX. Párhuzamos folyamatok kezelése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A </w:t>
      </w:r>
      <w:r w:rsidR="00030104">
        <w:rPr>
          <w:rFonts w:ascii="Times New Roman" w:hAnsi="Times New Roman" w:cs="Times New Roman"/>
        </w:rPr>
        <w:t>be</w:t>
      </w:r>
      <w:r w:rsidRPr="00EB2C18">
        <w:rPr>
          <w:rFonts w:ascii="Times New Roman" w:hAnsi="Times New Roman" w:cs="Times New Roman"/>
        </w:rPr>
        <w:t>érkezett beadványok</w:t>
      </w:r>
      <w:r w:rsidR="00030104">
        <w:rPr>
          <w:rFonts w:ascii="Times New Roman" w:hAnsi="Times New Roman" w:cs="Times New Roman"/>
        </w:rPr>
        <w:t>,</w:t>
      </w:r>
      <w:r w:rsidRPr="00EB2C18">
        <w:rPr>
          <w:rFonts w:ascii="Times New Roman" w:hAnsi="Times New Roman" w:cs="Times New Roman"/>
        </w:rPr>
        <w:t xml:space="preserve"> panaszok esetében előfordul, hogy </w:t>
      </w:r>
      <w:r w:rsidR="00030104">
        <w:rPr>
          <w:rFonts w:ascii="Times New Roman" w:hAnsi="Times New Roman" w:cs="Times New Roman"/>
        </w:rPr>
        <w:t>azokban</w:t>
      </w:r>
      <w:r w:rsidRPr="00EB2C18">
        <w:rPr>
          <w:rFonts w:ascii="Times New Roman" w:hAnsi="Times New Roman" w:cs="Times New Roman"/>
        </w:rPr>
        <w:t xml:space="preserve"> több tagintézmény is érintett. Ebben az esetben szükséges </w:t>
      </w:r>
      <w:r w:rsidR="00030104">
        <w:rPr>
          <w:rFonts w:ascii="Times New Roman" w:hAnsi="Times New Roman" w:cs="Times New Roman"/>
        </w:rPr>
        <w:t xml:space="preserve">a jelzések </w:t>
      </w:r>
      <w:r w:rsidRPr="00EB2C18">
        <w:rPr>
          <w:rFonts w:ascii="Times New Roman" w:hAnsi="Times New Roman" w:cs="Times New Roman"/>
        </w:rPr>
        <w:t xml:space="preserve">külön-külön kezelése, minden területen eljárás lefolytatása szükséges írásbeli dokumentálással. Ugyanakkor indokolt feltérképezni, hogy az Intézmény szervezeti egységei között az ellátásban vannak-e és ha igen, milyen átfedések.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Amennyiben a panasz kezelésének lezárása akadályba ütközik (pl. folyamatban lévő vizsgálat), erről az érintettek írásbeli tájékoztatása szükséges. </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 xml:space="preserve">Ugyanakkor ez nem azt jelenti, hogy a panasz szakmai vizsgálata mellőzhető. A panasz alapjául szolgáló tényállás felderítése és szakmai szempontú áttekintése indokolt, azonban a panasz nyomán szükségessé, indokolttá vagy javasolttá váló intézkedések esetenként csak a szakértői bizottság vizsgálata után tehető meg. </w:t>
      </w:r>
    </w:p>
    <w:p w:rsidR="00E42145" w:rsidRPr="00EB2C18" w:rsidRDefault="00E42145" w:rsidP="00E42145">
      <w:pPr>
        <w:jc w:val="both"/>
        <w:rPr>
          <w:rFonts w:ascii="Arial" w:hAnsi="Arial" w:cs="Arial"/>
          <w:b/>
          <w:color w:val="0070C0"/>
          <w:u w:val="single"/>
        </w:rPr>
      </w:pPr>
      <w:r w:rsidRPr="00EB2C18">
        <w:rPr>
          <w:rFonts w:ascii="Arial" w:hAnsi="Arial" w:cs="Arial"/>
          <w:b/>
          <w:color w:val="0070C0"/>
          <w:u w:val="single"/>
        </w:rPr>
        <w:t>X. Záró rendelkezés</w:t>
      </w:r>
    </w:p>
    <w:p w:rsidR="00E42145" w:rsidRPr="00EB2C18" w:rsidRDefault="00E42145" w:rsidP="00E42145">
      <w:pPr>
        <w:spacing w:before="120" w:after="120"/>
        <w:jc w:val="both"/>
        <w:rPr>
          <w:rFonts w:ascii="Times New Roman" w:hAnsi="Times New Roman" w:cs="Times New Roman"/>
        </w:rPr>
      </w:pPr>
      <w:r w:rsidRPr="00EB2C18">
        <w:rPr>
          <w:rFonts w:ascii="Times New Roman" w:hAnsi="Times New Roman" w:cs="Times New Roman"/>
        </w:rPr>
        <w:t>A jelen szabályzat annak kihirdetését követő 2023. szeptember 1. napon lép hatályba.</w:t>
      </w:r>
    </w:p>
    <w:p w:rsidR="00E42145" w:rsidRDefault="00E42145" w:rsidP="00E42145">
      <w:pPr>
        <w:jc w:val="both"/>
        <w:rPr>
          <w:rFonts w:ascii="Arial" w:hAnsi="Arial" w:cs="Arial"/>
        </w:rPr>
      </w:pPr>
      <w:r>
        <w:rPr>
          <w:rFonts w:ascii="Arial" w:hAnsi="Arial" w:cs="Arial"/>
        </w:rPr>
        <w:t xml:space="preserve"> </w:t>
      </w:r>
    </w:p>
    <w:p w:rsidR="00E42145" w:rsidRDefault="00E42145" w:rsidP="00E42145">
      <w:pPr>
        <w:jc w:val="both"/>
        <w:rPr>
          <w:rFonts w:ascii="Arial" w:hAnsi="Arial" w:cs="Arial"/>
        </w:rPr>
      </w:pPr>
    </w:p>
    <w:p w:rsidR="00E42145" w:rsidRPr="00EB2C18" w:rsidRDefault="00E42145" w:rsidP="00E42145">
      <w:pPr>
        <w:spacing w:after="0"/>
        <w:jc w:val="both"/>
        <w:rPr>
          <w:rFonts w:ascii="Times New Roman" w:hAnsi="Times New Roman" w:cs="Times New Roman"/>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2C18">
        <w:rPr>
          <w:rFonts w:ascii="Times New Roman" w:hAnsi="Times New Roman" w:cs="Times New Roman"/>
        </w:rPr>
        <w:t>Mosányi Emőke</w:t>
      </w:r>
    </w:p>
    <w:p w:rsidR="00E42145" w:rsidRPr="00EB2C18" w:rsidRDefault="00E42145" w:rsidP="00E42145">
      <w:pPr>
        <w:jc w:val="both"/>
        <w:rPr>
          <w:rFonts w:ascii="Times New Roman" w:hAnsi="Times New Roman" w:cs="Times New Roman"/>
        </w:rPr>
      </w:pPr>
      <w:r w:rsidRPr="00EB2C18">
        <w:rPr>
          <w:rFonts w:ascii="Times New Roman" w:hAnsi="Times New Roman" w:cs="Times New Roman"/>
        </w:rPr>
        <w:tab/>
      </w:r>
      <w:r w:rsidRPr="00EB2C18">
        <w:rPr>
          <w:rFonts w:ascii="Times New Roman" w:hAnsi="Times New Roman" w:cs="Times New Roman"/>
        </w:rPr>
        <w:tab/>
      </w:r>
      <w:r w:rsidRPr="00EB2C18">
        <w:rPr>
          <w:rFonts w:ascii="Times New Roman" w:hAnsi="Times New Roman" w:cs="Times New Roman"/>
        </w:rPr>
        <w:tab/>
      </w:r>
      <w:r w:rsidRPr="00EB2C18">
        <w:rPr>
          <w:rFonts w:ascii="Times New Roman" w:hAnsi="Times New Roman" w:cs="Times New Roman"/>
        </w:rPr>
        <w:tab/>
      </w:r>
      <w:r w:rsidRPr="00EB2C18">
        <w:rPr>
          <w:rFonts w:ascii="Times New Roman" w:hAnsi="Times New Roman" w:cs="Times New Roman"/>
        </w:rPr>
        <w:tab/>
      </w:r>
      <w:r w:rsidRPr="00EB2C18">
        <w:rPr>
          <w:rFonts w:ascii="Times New Roman" w:hAnsi="Times New Roman" w:cs="Times New Roman"/>
        </w:rPr>
        <w:tab/>
      </w:r>
      <w:r w:rsidRPr="00EB2C18">
        <w:rPr>
          <w:rFonts w:ascii="Times New Roman" w:hAnsi="Times New Roman" w:cs="Times New Roman"/>
        </w:rPr>
        <w:tab/>
        <w:t xml:space="preserve">   főigazgató</w:t>
      </w:r>
    </w:p>
    <w:p w:rsidR="00A17ECE" w:rsidRDefault="00A17ECE" w:rsidP="00A17ECE">
      <w:pPr>
        <w:spacing w:after="0"/>
        <w:jc w:val="center"/>
        <w:rPr>
          <w:rFonts w:ascii="Times New Roman" w:hAnsi="Times New Roman" w:cs="Times New Roman"/>
          <w:b/>
          <w:bCs/>
          <w:sz w:val="20"/>
          <w:szCs w:val="20"/>
        </w:rPr>
      </w:pPr>
    </w:p>
    <w:sectPr w:rsidR="00A17ECE" w:rsidSect="00CF6D49">
      <w:headerReference w:type="even" r:id="rId8"/>
      <w:headerReference w:type="default" r:id="rId9"/>
      <w:footerReference w:type="default" r:id="rId10"/>
      <w:headerReference w:type="first" r:id="rId11"/>
      <w:pgSz w:w="11906" w:h="16838"/>
      <w:pgMar w:top="2374" w:right="1417" w:bottom="1417" w:left="1417"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15" w:rsidRDefault="00B06B15" w:rsidP="00CF6D49">
      <w:pPr>
        <w:spacing w:after="0" w:line="240" w:lineRule="auto"/>
      </w:pPr>
      <w:r>
        <w:separator/>
      </w:r>
    </w:p>
  </w:endnote>
  <w:endnote w:type="continuationSeparator" w:id="0">
    <w:p w:rsidR="00B06B15" w:rsidRDefault="00B06B15" w:rsidP="00CF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osis">
    <w:altName w:val="Trebuchet MS"/>
    <w:charset w:val="EE"/>
    <w:family w:val="auto"/>
    <w:pitch w:val="variable"/>
    <w:sig w:usb0="00000001" w:usb1="5000207B" w:usb2="00000000" w:usb3="00000000" w:csb0="00000093"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ource Serif Pro Semibold">
    <w:panose1 w:val="00000000000000000000"/>
    <w:charset w:val="00"/>
    <w:family w:val="roman"/>
    <w:notTrueType/>
    <w:pitch w:val="variable"/>
    <w:sig w:usb0="00000007" w:usb1="00000001" w:usb2="00000000" w:usb3="00000000" w:csb0="00000093" w:csb1="00000000"/>
  </w:font>
  <w:font w:name="Source Serif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85732"/>
      <w:docPartObj>
        <w:docPartGallery w:val="Page Numbers (Bottom of Page)"/>
        <w:docPartUnique/>
      </w:docPartObj>
    </w:sdtPr>
    <w:sdtEndPr/>
    <w:sdtContent>
      <w:p w:rsidR="00E42145" w:rsidRDefault="00E42145">
        <w:pPr>
          <w:pStyle w:val="llb"/>
          <w:jc w:val="center"/>
        </w:pPr>
        <w:r>
          <w:fldChar w:fldCharType="begin"/>
        </w:r>
        <w:r>
          <w:instrText>PAGE   \* MERGEFORMAT</w:instrText>
        </w:r>
        <w:r>
          <w:fldChar w:fldCharType="separate"/>
        </w:r>
        <w:r w:rsidR="00B06B15">
          <w:rPr>
            <w:noProof/>
          </w:rPr>
          <w:t>1</w:t>
        </w:r>
        <w:r>
          <w:fldChar w:fldCharType="end"/>
        </w:r>
      </w:p>
    </w:sdtContent>
  </w:sdt>
  <w:p w:rsidR="00E42145" w:rsidRDefault="00E4214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15" w:rsidRDefault="00B06B15" w:rsidP="00CF6D49">
      <w:pPr>
        <w:spacing w:after="0" w:line="240" w:lineRule="auto"/>
      </w:pPr>
      <w:r>
        <w:separator/>
      </w:r>
    </w:p>
  </w:footnote>
  <w:footnote w:type="continuationSeparator" w:id="0">
    <w:p w:rsidR="00B06B15" w:rsidRDefault="00B06B15" w:rsidP="00CF6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7E" w:rsidRDefault="00B06B15">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71313" o:spid="_x0000_s2208" type="#_x0000_t75" style="position:absolute;margin-left:0;margin-top:0;width:595.2pt;height:841.9pt;z-index:-251657216;mso-position-horizontal:center;mso-position-horizontal-relative:margin;mso-position-vertical:center;mso-position-vertical-relative:margin" o:allowincell="f">
          <v:imagedata r:id="rId1" o:title="FPSZ_egyben_levelpapir_izabella_1_202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7E" w:rsidRDefault="00A4307E">
    <w:pPr>
      <w:pStyle w:val="lfej"/>
    </w:pPr>
    <w:r>
      <w:rPr>
        <w:noProof/>
        <w:lang w:eastAsia="hu-HU"/>
      </w:rPr>
      <w:drawing>
        <wp:anchor distT="0" distB="0" distL="114300" distR="114300" simplePos="0" relativeHeight="251660288" behindDoc="1" locked="0" layoutInCell="1" allowOverlap="1">
          <wp:simplePos x="0" y="0"/>
          <wp:positionH relativeFrom="column">
            <wp:posOffset>-899795</wp:posOffset>
          </wp:positionH>
          <wp:positionV relativeFrom="paragraph">
            <wp:posOffset>-621030</wp:posOffset>
          </wp:positionV>
          <wp:extent cx="7542090" cy="10668000"/>
          <wp:effectExtent l="0" t="0" r="1905"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SZ_egyben_levelpapir_mogyorod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4470" cy="106713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7E" w:rsidRDefault="00B06B15">
    <w:pPr>
      <w:pStyle w:val="lfej"/>
    </w:pPr>
    <w:r>
      <w:rPr>
        <w:noProo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71312" o:spid="_x0000_s2207" type="#_x0000_t75" style="position:absolute;margin-left:0;margin-top:0;width:595.2pt;height:841.9pt;z-index:-251658240;mso-position-horizontal:center;mso-position-horizontal-relative:margin;mso-position-vertical:center;mso-position-vertical-relative:margin" o:allowincell="f">
          <v:imagedata r:id="rId1" o:title="FPSZ_egyben_levelpapir_izabella_1_202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0DCD"/>
    <w:multiLevelType w:val="hybridMultilevel"/>
    <w:tmpl w:val="B0FAFA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CCE198D"/>
    <w:multiLevelType w:val="hybridMultilevel"/>
    <w:tmpl w:val="CB1460AE"/>
    <w:lvl w:ilvl="0" w:tplc="29865D8A">
      <w:start w:val="2"/>
      <w:numFmt w:val="bullet"/>
      <w:lvlText w:val="-"/>
      <w:lvlJc w:val="left"/>
      <w:pPr>
        <w:ind w:left="420" w:hanging="360"/>
      </w:pPr>
      <w:rPr>
        <w:rFonts w:ascii="Times New Roman" w:eastAsiaTheme="minorHAns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364B1225"/>
    <w:multiLevelType w:val="hybridMultilevel"/>
    <w:tmpl w:val="D75A581E"/>
    <w:lvl w:ilvl="0" w:tplc="09BE35AE">
      <w:start w:val="16"/>
      <w:numFmt w:val="bullet"/>
      <w:lvlText w:val=""/>
      <w:lvlJc w:val="left"/>
      <w:pPr>
        <w:ind w:left="720" w:hanging="360"/>
      </w:pPr>
      <w:rPr>
        <w:rFonts w:ascii="Symbol" w:eastAsia="SimSu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37230C1"/>
    <w:multiLevelType w:val="hybridMultilevel"/>
    <w:tmpl w:val="2C54EA60"/>
    <w:lvl w:ilvl="0" w:tplc="2BEC5F0E">
      <w:start w:val="2"/>
      <w:numFmt w:val="bullet"/>
      <w:lvlText w:val="-"/>
      <w:lvlJc w:val="left"/>
      <w:pPr>
        <w:ind w:left="720" w:hanging="360"/>
      </w:pPr>
      <w:rPr>
        <w:rFonts w:ascii="Arial" w:eastAsiaTheme="minorHAnsi" w:hAnsi="Arial" w:cs="Arial"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F0C1CB8"/>
    <w:multiLevelType w:val="hybridMultilevel"/>
    <w:tmpl w:val="0E60F8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7F5619F"/>
    <w:multiLevelType w:val="hybridMultilevel"/>
    <w:tmpl w:val="986E36F6"/>
    <w:lvl w:ilvl="0" w:tplc="B3323BBA">
      <w:start w:val="12"/>
      <w:numFmt w:val="bullet"/>
      <w:lvlText w:val="-"/>
      <w:lvlJc w:val="left"/>
      <w:pPr>
        <w:ind w:left="720" w:hanging="360"/>
      </w:pPr>
      <w:rPr>
        <w:rFonts w:ascii="Arial" w:eastAsia="SimSu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20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49"/>
    <w:rsid w:val="000223E8"/>
    <w:rsid w:val="00024A88"/>
    <w:rsid w:val="00030104"/>
    <w:rsid w:val="00034FD6"/>
    <w:rsid w:val="00045C43"/>
    <w:rsid w:val="00054D1B"/>
    <w:rsid w:val="00076E89"/>
    <w:rsid w:val="000832AF"/>
    <w:rsid w:val="00093EF7"/>
    <w:rsid w:val="000A596D"/>
    <w:rsid w:val="000B0AF9"/>
    <w:rsid w:val="000C1C76"/>
    <w:rsid w:val="00102B3D"/>
    <w:rsid w:val="001244D2"/>
    <w:rsid w:val="00132AED"/>
    <w:rsid w:val="001333D6"/>
    <w:rsid w:val="00156AAA"/>
    <w:rsid w:val="00193AAC"/>
    <w:rsid w:val="00193C64"/>
    <w:rsid w:val="001A3D80"/>
    <w:rsid w:val="001A3FCC"/>
    <w:rsid w:val="001C169C"/>
    <w:rsid w:val="001D6F2D"/>
    <w:rsid w:val="001E213F"/>
    <w:rsid w:val="00202CE1"/>
    <w:rsid w:val="002115EC"/>
    <w:rsid w:val="002224C2"/>
    <w:rsid w:val="0028036F"/>
    <w:rsid w:val="00294692"/>
    <w:rsid w:val="00297F13"/>
    <w:rsid w:val="002D2469"/>
    <w:rsid w:val="002D371E"/>
    <w:rsid w:val="002F603E"/>
    <w:rsid w:val="003225B4"/>
    <w:rsid w:val="0034174E"/>
    <w:rsid w:val="00346211"/>
    <w:rsid w:val="003535A2"/>
    <w:rsid w:val="00390C73"/>
    <w:rsid w:val="003B63B1"/>
    <w:rsid w:val="003C532E"/>
    <w:rsid w:val="003D3159"/>
    <w:rsid w:val="003E021B"/>
    <w:rsid w:val="003E7B62"/>
    <w:rsid w:val="003F7A18"/>
    <w:rsid w:val="00403417"/>
    <w:rsid w:val="00415C88"/>
    <w:rsid w:val="00451BBB"/>
    <w:rsid w:val="00475B89"/>
    <w:rsid w:val="00493D30"/>
    <w:rsid w:val="004B284B"/>
    <w:rsid w:val="004D0CCE"/>
    <w:rsid w:val="004E3B7D"/>
    <w:rsid w:val="004E4558"/>
    <w:rsid w:val="005015CC"/>
    <w:rsid w:val="00525AD2"/>
    <w:rsid w:val="00533977"/>
    <w:rsid w:val="00551C5D"/>
    <w:rsid w:val="005556B6"/>
    <w:rsid w:val="00555FE3"/>
    <w:rsid w:val="00556506"/>
    <w:rsid w:val="00565EA8"/>
    <w:rsid w:val="0058368E"/>
    <w:rsid w:val="0058605B"/>
    <w:rsid w:val="005922CB"/>
    <w:rsid w:val="005C60E9"/>
    <w:rsid w:val="005D31A0"/>
    <w:rsid w:val="005E749B"/>
    <w:rsid w:val="005F12E7"/>
    <w:rsid w:val="005F25E2"/>
    <w:rsid w:val="00602E65"/>
    <w:rsid w:val="006034F0"/>
    <w:rsid w:val="00603D14"/>
    <w:rsid w:val="00623D01"/>
    <w:rsid w:val="006919BA"/>
    <w:rsid w:val="006A1B6E"/>
    <w:rsid w:val="006A7F18"/>
    <w:rsid w:val="006C44CB"/>
    <w:rsid w:val="006C4F90"/>
    <w:rsid w:val="006C571A"/>
    <w:rsid w:val="006F3137"/>
    <w:rsid w:val="007116DF"/>
    <w:rsid w:val="0072640D"/>
    <w:rsid w:val="00743ED7"/>
    <w:rsid w:val="007472DC"/>
    <w:rsid w:val="00760501"/>
    <w:rsid w:val="0076296C"/>
    <w:rsid w:val="00784129"/>
    <w:rsid w:val="007A375C"/>
    <w:rsid w:val="007B269A"/>
    <w:rsid w:val="007D2E4E"/>
    <w:rsid w:val="007D5836"/>
    <w:rsid w:val="007E5A1C"/>
    <w:rsid w:val="00824F52"/>
    <w:rsid w:val="00830745"/>
    <w:rsid w:val="00832877"/>
    <w:rsid w:val="00862CF2"/>
    <w:rsid w:val="00863A21"/>
    <w:rsid w:val="00872C39"/>
    <w:rsid w:val="00883466"/>
    <w:rsid w:val="008836BE"/>
    <w:rsid w:val="00894FE1"/>
    <w:rsid w:val="008A4D83"/>
    <w:rsid w:val="008C6524"/>
    <w:rsid w:val="008C6B6E"/>
    <w:rsid w:val="008D184E"/>
    <w:rsid w:val="008F7506"/>
    <w:rsid w:val="00911A07"/>
    <w:rsid w:val="00912749"/>
    <w:rsid w:val="00927F3C"/>
    <w:rsid w:val="00947F56"/>
    <w:rsid w:val="0098131C"/>
    <w:rsid w:val="009828A7"/>
    <w:rsid w:val="009C0A16"/>
    <w:rsid w:val="009C5A82"/>
    <w:rsid w:val="009E4905"/>
    <w:rsid w:val="00A06C6B"/>
    <w:rsid w:val="00A1583C"/>
    <w:rsid w:val="00A17ECE"/>
    <w:rsid w:val="00A4307E"/>
    <w:rsid w:val="00A66258"/>
    <w:rsid w:val="00A75167"/>
    <w:rsid w:val="00A85985"/>
    <w:rsid w:val="00AA205D"/>
    <w:rsid w:val="00AA220C"/>
    <w:rsid w:val="00AB0C15"/>
    <w:rsid w:val="00AE1095"/>
    <w:rsid w:val="00AE6DE4"/>
    <w:rsid w:val="00B06B15"/>
    <w:rsid w:val="00B11E35"/>
    <w:rsid w:val="00B30D70"/>
    <w:rsid w:val="00B36168"/>
    <w:rsid w:val="00B543B9"/>
    <w:rsid w:val="00B56C97"/>
    <w:rsid w:val="00B63BF6"/>
    <w:rsid w:val="00B75BA4"/>
    <w:rsid w:val="00B83C91"/>
    <w:rsid w:val="00BB36E8"/>
    <w:rsid w:val="00BB4FD0"/>
    <w:rsid w:val="00BC3B17"/>
    <w:rsid w:val="00BD5EE4"/>
    <w:rsid w:val="00BF2C71"/>
    <w:rsid w:val="00C1009D"/>
    <w:rsid w:val="00C11535"/>
    <w:rsid w:val="00C309D5"/>
    <w:rsid w:val="00C31234"/>
    <w:rsid w:val="00C333FA"/>
    <w:rsid w:val="00C601E3"/>
    <w:rsid w:val="00C73D04"/>
    <w:rsid w:val="00CC504D"/>
    <w:rsid w:val="00CE2380"/>
    <w:rsid w:val="00CF6D49"/>
    <w:rsid w:val="00D72404"/>
    <w:rsid w:val="00DB2661"/>
    <w:rsid w:val="00DC701A"/>
    <w:rsid w:val="00DF7E57"/>
    <w:rsid w:val="00E054EA"/>
    <w:rsid w:val="00E409C6"/>
    <w:rsid w:val="00E42145"/>
    <w:rsid w:val="00E946C3"/>
    <w:rsid w:val="00EB4FE2"/>
    <w:rsid w:val="00EC3F54"/>
    <w:rsid w:val="00EC4267"/>
    <w:rsid w:val="00ED0683"/>
    <w:rsid w:val="00F0722C"/>
    <w:rsid w:val="00F42F04"/>
    <w:rsid w:val="00F60E31"/>
    <w:rsid w:val="00F64204"/>
    <w:rsid w:val="00F73B2E"/>
    <w:rsid w:val="00F80FF5"/>
    <w:rsid w:val="00FD1210"/>
    <w:rsid w:val="00FD68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09"/>
    <o:shapelayout v:ext="edit">
      <o:idmap v:ext="edit" data="1"/>
    </o:shapelayout>
  </w:shapeDefaults>
  <w:decimalSymbol w:val=","/>
  <w:listSeparator w:val=";"/>
  <w15:docId w15:val="{C46B979B-D064-4BF8-B158-213D6C89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osis" w:eastAsiaTheme="minorHAnsi" w:hAnsi="Dosis" w:cstheme="minorHAnsi"/>
        <w:color w:val="000000" w:themeColor="text1"/>
        <w:sz w:val="24"/>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8605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F6D49"/>
    <w:pPr>
      <w:tabs>
        <w:tab w:val="center" w:pos="4536"/>
        <w:tab w:val="right" w:pos="9072"/>
      </w:tabs>
      <w:spacing w:after="0" w:line="240" w:lineRule="auto"/>
    </w:pPr>
  </w:style>
  <w:style w:type="character" w:customStyle="1" w:styleId="lfejChar">
    <w:name w:val="Élőfej Char"/>
    <w:basedOn w:val="Bekezdsalapbettpusa"/>
    <w:link w:val="lfej"/>
    <w:uiPriority w:val="99"/>
    <w:rsid w:val="00CF6D49"/>
  </w:style>
  <w:style w:type="paragraph" w:styleId="llb">
    <w:name w:val="footer"/>
    <w:basedOn w:val="Norml"/>
    <w:link w:val="llbChar"/>
    <w:uiPriority w:val="99"/>
    <w:unhideWhenUsed/>
    <w:rsid w:val="00CF6D49"/>
    <w:pPr>
      <w:tabs>
        <w:tab w:val="center" w:pos="4536"/>
        <w:tab w:val="right" w:pos="9072"/>
      </w:tabs>
      <w:spacing w:after="0" w:line="240" w:lineRule="auto"/>
    </w:pPr>
  </w:style>
  <w:style w:type="character" w:customStyle="1" w:styleId="llbChar">
    <w:name w:val="Élőláb Char"/>
    <w:basedOn w:val="Bekezdsalapbettpusa"/>
    <w:link w:val="llb"/>
    <w:uiPriority w:val="99"/>
    <w:rsid w:val="00CF6D49"/>
  </w:style>
  <w:style w:type="table" w:styleId="Rcsostblzat">
    <w:name w:val="Table Grid"/>
    <w:basedOn w:val="Normltblzat"/>
    <w:uiPriority w:val="59"/>
    <w:rsid w:val="00CF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l"/>
    <w:uiPriority w:val="99"/>
    <w:rsid w:val="00CF6D49"/>
    <w:pPr>
      <w:autoSpaceDE w:val="0"/>
      <w:autoSpaceDN w:val="0"/>
      <w:adjustRightInd w:val="0"/>
      <w:spacing w:after="0" w:line="288" w:lineRule="auto"/>
      <w:textAlignment w:val="center"/>
    </w:pPr>
    <w:rPr>
      <w:rFonts w:ascii="Minion Pro" w:hAnsi="Minion Pro" w:cs="Minion Pro"/>
      <w:color w:val="000000"/>
      <w:lang w:val="en-GB"/>
    </w:rPr>
  </w:style>
  <w:style w:type="character" w:customStyle="1" w:styleId="CmstbSzneslevlpapr">
    <w:name w:val="Cím stb (Színes levélpapír)"/>
    <w:uiPriority w:val="99"/>
    <w:rsid w:val="00CF6D49"/>
    <w:rPr>
      <w:rFonts w:ascii="Source Serif Pro Semibold" w:hAnsi="Source Serif Pro Semibold" w:cs="Source Serif Pro Semibold"/>
      <w:color w:val="7DC208"/>
      <w:sz w:val="18"/>
      <w:szCs w:val="18"/>
    </w:rPr>
  </w:style>
  <w:style w:type="character" w:customStyle="1" w:styleId="AdatokSzneslevlpapr">
    <w:name w:val="Adatok (Színes levélpapír)"/>
    <w:uiPriority w:val="99"/>
    <w:rsid w:val="00CF6D49"/>
    <w:rPr>
      <w:rFonts w:ascii="Source Serif Pro" w:hAnsi="Source Serif Pro" w:cs="Source Serif Pro"/>
      <w:color w:val="141314"/>
      <w:sz w:val="16"/>
      <w:szCs w:val="16"/>
    </w:rPr>
  </w:style>
  <w:style w:type="paragraph" w:styleId="Buborkszveg">
    <w:name w:val="Balloon Text"/>
    <w:basedOn w:val="Norml"/>
    <w:link w:val="BuborkszvegChar"/>
    <w:uiPriority w:val="99"/>
    <w:semiHidden/>
    <w:unhideWhenUsed/>
    <w:rsid w:val="007D583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D5836"/>
    <w:rPr>
      <w:rFonts w:ascii="Segoe UI" w:hAnsi="Segoe UI" w:cs="Segoe UI"/>
      <w:sz w:val="18"/>
      <w:szCs w:val="18"/>
    </w:rPr>
  </w:style>
  <w:style w:type="character" w:styleId="Hiperhivatkozs">
    <w:name w:val="Hyperlink"/>
    <w:basedOn w:val="Bekezdsalapbettpusa"/>
    <w:uiPriority w:val="99"/>
    <w:unhideWhenUsed/>
    <w:rsid w:val="00B11E35"/>
    <w:rPr>
      <w:color w:val="0000FF"/>
      <w:u w:val="single"/>
    </w:rPr>
  </w:style>
  <w:style w:type="paragraph" w:customStyle="1" w:styleId="Default">
    <w:name w:val="Default"/>
    <w:rsid w:val="00A17ECE"/>
    <w:pPr>
      <w:autoSpaceDE w:val="0"/>
      <w:autoSpaceDN w:val="0"/>
      <w:adjustRightInd w:val="0"/>
      <w:spacing w:after="0" w:line="240" w:lineRule="auto"/>
    </w:pPr>
    <w:rPr>
      <w:rFonts w:ascii="Times New Roman" w:hAnsi="Times New Roman" w:cs="Times New Roman"/>
      <w:color w:val="000000"/>
    </w:rPr>
  </w:style>
  <w:style w:type="paragraph" w:styleId="NormlWeb">
    <w:name w:val="Normal (Web)"/>
    <w:basedOn w:val="Norml"/>
    <w:uiPriority w:val="99"/>
    <w:unhideWhenUsed/>
    <w:rsid w:val="00A17ECE"/>
    <w:pPr>
      <w:spacing w:before="100" w:beforeAutospacing="1" w:after="100" w:afterAutospacing="1" w:line="240" w:lineRule="auto"/>
    </w:pPr>
    <w:rPr>
      <w:rFonts w:ascii="Times New Roman" w:eastAsia="Times New Roman" w:hAnsi="Times New Roman" w:cs="Times New Roman"/>
      <w:color w:val="auto"/>
      <w:lang w:eastAsia="hu-HU"/>
    </w:rPr>
  </w:style>
  <w:style w:type="paragraph" w:styleId="Listaszerbekezds">
    <w:name w:val="List Paragraph"/>
    <w:basedOn w:val="Norml"/>
    <w:uiPriority w:val="34"/>
    <w:qFormat/>
    <w:rsid w:val="003E021B"/>
    <w:pPr>
      <w:ind w:left="720"/>
      <w:contextualSpacing/>
    </w:pPr>
  </w:style>
  <w:style w:type="paragraph" w:customStyle="1" w:styleId="Standard">
    <w:name w:val="Standard"/>
    <w:rsid w:val="003C532E"/>
    <w:pPr>
      <w:suppressAutoHyphens/>
      <w:jc w:val="both"/>
      <w:textAlignment w:val="baseline"/>
    </w:pPr>
    <w:rPr>
      <w:rFonts w:ascii="Arial" w:eastAsia="SimSun" w:hAnsi="Arial" w:cs="Mangal"/>
      <w:color w:val="auto"/>
      <w:kern w:val="1"/>
      <w:szCs w:val="22"/>
      <w:lang w:eastAsia="hi-IN" w:bidi="hi-IN"/>
    </w:rPr>
  </w:style>
  <w:style w:type="character" w:styleId="Jegyzethivatkozs">
    <w:name w:val="annotation reference"/>
    <w:basedOn w:val="Bekezdsalapbettpusa"/>
    <w:uiPriority w:val="99"/>
    <w:semiHidden/>
    <w:unhideWhenUsed/>
    <w:rsid w:val="00E42145"/>
    <w:rPr>
      <w:sz w:val="16"/>
      <w:szCs w:val="16"/>
    </w:rPr>
  </w:style>
  <w:style w:type="paragraph" w:styleId="Jegyzetszveg">
    <w:name w:val="annotation text"/>
    <w:basedOn w:val="Norml"/>
    <w:link w:val="JegyzetszvegChar"/>
    <w:uiPriority w:val="99"/>
    <w:semiHidden/>
    <w:unhideWhenUsed/>
    <w:rsid w:val="00E42145"/>
    <w:pPr>
      <w:spacing w:line="240" w:lineRule="auto"/>
    </w:pPr>
    <w:rPr>
      <w:sz w:val="20"/>
      <w:szCs w:val="20"/>
    </w:rPr>
  </w:style>
  <w:style w:type="character" w:customStyle="1" w:styleId="JegyzetszvegChar">
    <w:name w:val="Jegyzetszöveg Char"/>
    <w:basedOn w:val="Bekezdsalapbettpusa"/>
    <w:link w:val="Jegyzetszveg"/>
    <w:uiPriority w:val="99"/>
    <w:semiHidden/>
    <w:rsid w:val="00E421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51101">
      <w:bodyDiv w:val="1"/>
      <w:marLeft w:val="0"/>
      <w:marRight w:val="0"/>
      <w:marTop w:val="0"/>
      <w:marBottom w:val="0"/>
      <w:divBdr>
        <w:top w:val="none" w:sz="0" w:space="0" w:color="auto"/>
        <w:left w:val="none" w:sz="0" w:space="0" w:color="auto"/>
        <w:bottom w:val="none" w:sz="0" w:space="0" w:color="auto"/>
        <w:right w:val="none" w:sz="0" w:space="0" w:color="auto"/>
      </w:divBdr>
      <w:divsChild>
        <w:div w:id="1382510032">
          <w:marLeft w:val="0"/>
          <w:marRight w:val="0"/>
          <w:marTop w:val="0"/>
          <w:marBottom w:val="160"/>
          <w:divBdr>
            <w:top w:val="none" w:sz="0" w:space="0" w:color="auto"/>
            <w:left w:val="none" w:sz="0" w:space="0" w:color="auto"/>
            <w:bottom w:val="none" w:sz="0" w:space="0" w:color="auto"/>
            <w:right w:val="none" w:sz="0" w:space="0" w:color="auto"/>
          </w:divBdr>
        </w:div>
        <w:div w:id="1690640308">
          <w:marLeft w:val="0"/>
          <w:marRight w:val="0"/>
          <w:marTop w:val="0"/>
          <w:marBottom w:val="160"/>
          <w:divBdr>
            <w:top w:val="none" w:sz="0" w:space="0" w:color="auto"/>
            <w:left w:val="none" w:sz="0" w:space="0" w:color="auto"/>
            <w:bottom w:val="none" w:sz="0" w:space="0" w:color="auto"/>
            <w:right w:val="none" w:sz="0" w:space="0" w:color="auto"/>
          </w:divBdr>
        </w:div>
        <w:div w:id="1458066269">
          <w:marLeft w:val="0"/>
          <w:marRight w:val="0"/>
          <w:marTop w:val="0"/>
          <w:marBottom w:val="160"/>
          <w:divBdr>
            <w:top w:val="none" w:sz="0" w:space="0" w:color="auto"/>
            <w:left w:val="none" w:sz="0" w:space="0" w:color="auto"/>
            <w:bottom w:val="none" w:sz="0" w:space="0" w:color="auto"/>
            <w:right w:val="none" w:sz="0" w:space="0" w:color="auto"/>
          </w:divBdr>
        </w:div>
        <w:div w:id="686954666">
          <w:marLeft w:val="0"/>
          <w:marRight w:val="0"/>
          <w:marTop w:val="0"/>
          <w:marBottom w:val="160"/>
          <w:divBdr>
            <w:top w:val="none" w:sz="0" w:space="0" w:color="auto"/>
            <w:left w:val="none" w:sz="0" w:space="0" w:color="auto"/>
            <w:bottom w:val="none" w:sz="0" w:space="0" w:color="auto"/>
            <w:right w:val="none" w:sz="0" w:space="0" w:color="auto"/>
          </w:divBdr>
        </w:div>
      </w:divsChild>
    </w:div>
    <w:div w:id="16251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6AE2-DEDA-4F5D-A508-66394BA7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2686</Words>
  <Characters>18535</Characters>
  <Application>Microsoft Office Word</Application>
  <DocSecurity>0</DocSecurity>
  <Lines>154</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Ildikó Dombóvári</cp:lastModifiedBy>
  <cp:revision>2</cp:revision>
  <cp:lastPrinted>2021-09-27T08:03:00Z</cp:lastPrinted>
  <dcterms:created xsi:type="dcterms:W3CDTF">2023-08-15T07:21:00Z</dcterms:created>
  <dcterms:modified xsi:type="dcterms:W3CDTF">2023-08-15T07:21:00Z</dcterms:modified>
</cp:coreProperties>
</file>